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CA04B4" w:rsidRDefault="006962A4" w:rsidP="00CA04B4">
      <w:pPr>
        <w:spacing w:after="0" w:line="240" w:lineRule="auto"/>
        <w:jc w:val="both"/>
        <w:rPr>
          <w:rFonts w:ascii="Times New Roman" w:hAnsi="Times New Roman" w:cs="Times New Roman"/>
          <w:color w:val="1F497D"/>
          <w:sz w:val="44"/>
          <w:szCs w:val="44"/>
        </w:rPr>
      </w:pPr>
      <w:r w:rsidRPr="00CA04B4">
        <w:rPr>
          <w:rFonts w:ascii="Times New Roman" w:hAnsi="Times New Roman" w:cs="Times New Roman"/>
          <w:b/>
          <w:noProof/>
          <w:color w:val="1F497D"/>
          <w:sz w:val="44"/>
          <w:szCs w:val="44"/>
        </w:rPr>
        <w:drawing>
          <wp:inline distT="0" distB="0" distL="0" distR="0" wp14:anchorId="0707AA23" wp14:editId="4C16C799">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CA04B4">
        <w:rPr>
          <w:rFonts w:ascii="Times New Roman" w:hAnsi="Times New Roman" w:cs="Times New Roman"/>
          <w:b/>
          <w:color w:val="1F497D"/>
          <w:sz w:val="44"/>
          <w:szCs w:val="44"/>
        </w:rPr>
        <w:t>IJESRT</w:t>
      </w:r>
    </w:p>
    <w:p w:rsidR="006962A4" w:rsidRPr="00CA04B4" w:rsidRDefault="006962A4" w:rsidP="00CA04B4">
      <w:pPr>
        <w:spacing w:after="0" w:line="240" w:lineRule="auto"/>
        <w:jc w:val="center"/>
        <w:rPr>
          <w:rFonts w:ascii="Times New Roman" w:hAnsi="Times New Roman" w:cs="Times New Roman"/>
          <w:b/>
          <w:caps/>
          <w:color w:val="000000"/>
          <w:sz w:val="24"/>
          <w:szCs w:val="24"/>
        </w:rPr>
      </w:pPr>
      <w:r w:rsidRPr="00CA04B4">
        <w:rPr>
          <w:rFonts w:ascii="Times New Roman" w:hAnsi="Times New Roman" w:cs="Times New Roman"/>
          <w:b/>
          <w:caps/>
          <w:color w:val="000000"/>
          <w:sz w:val="24"/>
          <w:szCs w:val="24"/>
        </w:rPr>
        <w:t>International Journal of Engineering Sciences &amp; Research Technology</w:t>
      </w:r>
    </w:p>
    <w:p w:rsidR="006962A4" w:rsidRPr="00CA04B4" w:rsidRDefault="000C67FF" w:rsidP="00CA04B4">
      <w:pPr>
        <w:spacing w:after="0" w:line="240" w:lineRule="auto"/>
        <w:jc w:val="center"/>
        <w:rPr>
          <w:rFonts w:ascii="Times New Roman" w:hAnsi="Times New Roman" w:cs="Times New Roman"/>
          <w:b/>
          <w:color w:val="44546A" w:themeColor="text2"/>
          <w:sz w:val="24"/>
          <w:szCs w:val="24"/>
        </w:rPr>
      </w:pPr>
      <w:r w:rsidRPr="00CA04B4">
        <w:rPr>
          <w:rFonts w:ascii="Times New Roman" w:hAnsi="Times New Roman" w:cs="Times New Roman"/>
          <w:b/>
          <w:color w:val="44546A" w:themeColor="text2"/>
          <w:sz w:val="24"/>
          <w:szCs w:val="24"/>
        </w:rPr>
        <w:t>VOLUMETRIC MIX-DESIGN OPTIMIZATION OF BITUMINOUS RUBBER-MIXTURES IN RAILWAY SUB-BALLAST</w:t>
      </w:r>
    </w:p>
    <w:p w:rsidR="000C67FF" w:rsidRPr="00CA04B4" w:rsidRDefault="000C67FF" w:rsidP="00457573">
      <w:pPr>
        <w:tabs>
          <w:tab w:val="left" w:pos="2115"/>
          <w:tab w:val="center" w:pos="4513"/>
        </w:tabs>
        <w:spacing w:after="0" w:line="240" w:lineRule="auto"/>
        <w:jc w:val="center"/>
        <w:rPr>
          <w:rFonts w:ascii="Times New Roman" w:hAnsi="Times New Roman" w:cs="Times New Roman"/>
          <w:b/>
          <w:color w:val="000000"/>
        </w:rPr>
      </w:pPr>
      <w:r w:rsidRPr="00CA04B4">
        <w:rPr>
          <w:rFonts w:ascii="Times New Roman" w:hAnsi="Times New Roman" w:cs="Times New Roman"/>
          <w:b/>
          <w:color w:val="000000"/>
        </w:rPr>
        <w:t>Fernando M. Soto*</w:t>
      </w:r>
    </w:p>
    <w:p w:rsidR="006962A4" w:rsidRPr="00CA04B4" w:rsidRDefault="000C67FF" w:rsidP="00CA04B4">
      <w:pPr>
        <w:spacing w:after="0" w:line="240" w:lineRule="auto"/>
        <w:jc w:val="center"/>
        <w:rPr>
          <w:rFonts w:ascii="Times New Roman" w:hAnsi="Times New Roman" w:cs="Times New Roman"/>
          <w:color w:val="000000"/>
        </w:rPr>
      </w:pPr>
      <w:r w:rsidRPr="00CA04B4">
        <w:rPr>
          <w:rFonts w:ascii="Times New Roman" w:hAnsi="Times New Roman" w:cs="Times New Roman"/>
          <w:color w:val="000000"/>
        </w:rPr>
        <w:t>*Department of Civil, Environmental, Aerospace, Materials Engineering (DICAM) of the University of Palermo, Viale Delle Scienze, Ed.8, 90128 PALERMO (ITALY)</w:t>
      </w:r>
    </w:p>
    <w:p w:rsidR="006962A4" w:rsidRPr="00CA04B4" w:rsidRDefault="006962A4" w:rsidP="00CA04B4">
      <w:pPr>
        <w:spacing w:after="0" w:line="240" w:lineRule="auto"/>
        <w:rPr>
          <w:rFonts w:ascii="Times New Roman" w:hAnsi="Times New Roman" w:cs="Times New Roman"/>
          <w:color w:val="000000"/>
        </w:rPr>
      </w:pPr>
    </w:p>
    <w:p w:rsidR="006962A4" w:rsidRPr="00CA04B4" w:rsidRDefault="006962A4" w:rsidP="00CA04B4">
      <w:pPr>
        <w:pBdr>
          <w:bottom w:val="single" w:sz="4" w:space="1" w:color="000000" w:themeColor="text1"/>
        </w:pBdr>
        <w:spacing w:after="0" w:line="240" w:lineRule="auto"/>
        <w:rPr>
          <w:rFonts w:ascii="Times New Roman" w:hAnsi="Times New Roman" w:cs="Times New Roman"/>
          <w:color w:val="000000"/>
        </w:rPr>
      </w:pPr>
      <w:r w:rsidRPr="00CA04B4">
        <w:rPr>
          <w:rFonts w:ascii="Times New Roman" w:hAnsi="Times New Roman" w:cs="Times New Roman"/>
          <w:b/>
          <w:color w:val="000000"/>
        </w:rPr>
        <w:t>DOI</w:t>
      </w:r>
      <w:r w:rsidRPr="00CA04B4">
        <w:rPr>
          <w:rFonts w:ascii="Times New Roman" w:hAnsi="Times New Roman" w:cs="Times New Roman"/>
          <w:color w:val="000000"/>
        </w:rPr>
        <w:t xml:space="preserve">: </w:t>
      </w:r>
      <w:r w:rsidR="006B090E" w:rsidRPr="006B090E">
        <w:rPr>
          <w:rFonts w:ascii="Times New Roman" w:hAnsi="Times New Roman" w:cs="Times New Roman"/>
          <w:color w:val="000000"/>
        </w:rPr>
        <w:t>10.5281/zenodo.1158653</w:t>
      </w:r>
      <w:bookmarkStart w:id="0" w:name="_GoBack"/>
      <w:bookmarkEnd w:id="0"/>
    </w:p>
    <w:p w:rsidR="003F6F2B" w:rsidRPr="00CA04B4" w:rsidRDefault="003F6F2B" w:rsidP="00CA04B4">
      <w:pPr>
        <w:spacing w:after="0" w:line="240" w:lineRule="auto"/>
        <w:jc w:val="center"/>
        <w:rPr>
          <w:rFonts w:ascii="Times New Roman" w:hAnsi="Times New Roman" w:cs="Times New Roman"/>
          <w:b/>
          <w:color w:val="1F497D"/>
        </w:rPr>
      </w:pPr>
    </w:p>
    <w:p w:rsidR="006962A4" w:rsidRPr="00CA04B4" w:rsidRDefault="006962A4" w:rsidP="00CA04B4">
      <w:pPr>
        <w:spacing w:after="0" w:line="240" w:lineRule="auto"/>
        <w:jc w:val="center"/>
        <w:rPr>
          <w:rFonts w:ascii="Times New Roman" w:hAnsi="Times New Roman" w:cs="Times New Roman"/>
          <w:b/>
          <w:color w:val="1F497D"/>
          <w:sz w:val="20"/>
          <w:szCs w:val="20"/>
        </w:rPr>
      </w:pPr>
      <w:r w:rsidRPr="00CA04B4">
        <w:rPr>
          <w:rFonts w:ascii="Times New Roman" w:hAnsi="Times New Roman" w:cs="Times New Roman"/>
          <w:b/>
          <w:color w:val="1F497D"/>
          <w:sz w:val="20"/>
          <w:szCs w:val="20"/>
        </w:rPr>
        <w:t>ABSTRACT</w:t>
      </w:r>
    </w:p>
    <w:p w:rsidR="000C67FF" w:rsidRPr="00CA04B4" w:rsidRDefault="000C67FF" w:rsidP="00CA04B4">
      <w:pPr>
        <w:pStyle w:val="Abstract"/>
        <w:spacing w:before="0"/>
        <w:ind w:firstLine="0"/>
        <w:rPr>
          <w:b w:val="0"/>
          <w:sz w:val="20"/>
          <w:szCs w:val="20"/>
        </w:rPr>
      </w:pPr>
      <w:r w:rsidRPr="00CA04B4">
        <w:rPr>
          <w:b w:val="0"/>
          <w:sz w:val="20"/>
          <w:szCs w:val="20"/>
        </w:rPr>
        <w:t xml:space="preserve">The design of an unmodified bituminous mixture and three rubber-aggregate mixtures containing rubber-aggregate by a </w:t>
      </w:r>
      <w:r w:rsidRPr="00CA04B4">
        <w:rPr>
          <w:b w:val="0"/>
          <w:noProof/>
          <w:sz w:val="20"/>
          <w:szCs w:val="20"/>
        </w:rPr>
        <w:t>dry</w:t>
      </w:r>
      <w:r w:rsidRPr="00CA04B4">
        <w:rPr>
          <w:b w:val="0"/>
          <w:sz w:val="20"/>
          <w:szCs w:val="20"/>
        </w:rPr>
        <w:t xml:space="preserve"> process (RUMAC) was evaluated, using an empirical-analytical approach based on experimental findings obtained in the </w:t>
      </w:r>
      <w:r w:rsidRPr="00CA04B4">
        <w:rPr>
          <w:b w:val="0"/>
          <w:noProof/>
          <w:sz w:val="20"/>
          <w:szCs w:val="20"/>
        </w:rPr>
        <w:t>laboratory</w:t>
      </w:r>
      <w:r w:rsidRPr="00CA04B4">
        <w:rPr>
          <w:b w:val="0"/>
          <w:sz w:val="20"/>
          <w:szCs w:val="20"/>
        </w:rPr>
        <w:t xml:space="preserve"> with the volumetric mix design by gyratory compaction.</w:t>
      </w:r>
    </w:p>
    <w:p w:rsidR="00CA04B4" w:rsidRPr="00CA04B4" w:rsidRDefault="00CA04B4" w:rsidP="00CA04B4">
      <w:pPr>
        <w:spacing w:after="0" w:line="240" w:lineRule="auto"/>
        <w:rPr>
          <w:rFonts w:ascii="Times New Roman" w:hAnsi="Times New Roman" w:cs="Times New Roman"/>
        </w:rPr>
      </w:pPr>
    </w:p>
    <w:p w:rsidR="000C67FF" w:rsidRPr="00CA04B4" w:rsidRDefault="000C67FF" w:rsidP="00CA04B4">
      <w:pPr>
        <w:pStyle w:val="Abstract"/>
        <w:spacing w:before="0"/>
        <w:ind w:firstLine="0"/>
        <w:rPr>
          <w:b w:val="0"/>
          <w:sz w:val="20"/>
          <w:szCs w:val="20"/>
        </w:rPr>
      </w:pPr>
      <w:r w:rsidRPr="00CA04B4">
        <w:rPr>
          <w:b w:val="0"/>
          <w:noProof/>
          <w:sz w:val="20"/>
          <w:szCs w:val="20"/>
        </w:rPr>
        <w:t>A reference dense-graded bituminous sub-ballast mixture (3% of air voids and a bitumen 4% over the total weight of the mix), and three rubberized mixtures by dry process (1,5 to 3% of rubber by total weight and 5-7% of binder) were used applying the Superpave mix-design for a level 3 (high-traffic) design rail lines.</w:t>
      </w:r>
      <w:r w:rsidRPr="00CA04B4">
        <w:rPr>
          <w:b w:val="0"/>
          <w:sz w:val="20"/>
          <w:szCs w:val="20"/>
        </w:rPr>
        <w:t xml:space="preserve"> The railway tracked section </w:t>
      </w:r>
      <w:r w:rsidRPr="00CA04B4">
        <w:rPr>
          <w:b w:val="0"/>
          <w:noProof/>
          <w:sz w:val="20"/>
          <w:szCs w:val="20"/>
        </w:rPr>
        <w:t>analyzed</w:t>
      </w:r>
      <w:r w:rsidRPr="00CA04B4">
        <w:rPr>
          <w:b w:val="0"/>
          <w:sz w:val="20"/>
          <w:szCs w:val="20"/>
        </w:rPr>
        <w:t xml:space="preserve"> was a granular layer of 19cm compacted, while for the sub-ballast a thickness of 12cm has been used. </w:t>
      </w:r>
      <w:r w:rsidRPr="00CA04B4">
        <w:rPr>
          <w:b w:val="0"/>
          <w:noProof/>
          <w:sz w:val="20"/>
          <w:szCs w:val="20"/>
        </w:rPr>
        <w:t>To</w:t>
      </w:r>
      <w:r w:rsidRPr="00CA04B4">
        <w:rPr>
          <w:b w:val="0"/>
          <w:sz w:val="20"/>
          <w:szCs w:val="20"/>
        </w:rPr>
        <w:t xml:space="preserve"> evaluate the effect of increasing the specimen density (as a percent of its theoretical maximum specific gravity), in this article, are illustrated the results obtained after different comparative analysis into the influence of varying the binder-rubber percentages under the sub-ballast layer mix-design.</w:t>
      </w:r>
    </w:p>
    <w:p w:rsidR="00CA04B4" w:rsidRPr="00CA04B4" w:rsidRDefault="00CA04B4" w:rsidP="00CA04B4">
      <w:pPr>
        <w:pStyle w:val="Abstract"/>
        <w:spacing w:before="0"/>
        <w:ind w:firstLine="0"/>
        <w:rPr>
          <w:rFonts w:eastAsiaTheme="minorHAnsi"/>
          <w:b w:val="0"/>
          <w:bCs w:val="0"/>
          <w:sz w:val="22"/>
          <w:szCs w:val="22"/>
        </w:rPr>
      </w:pPr>
    </w:p>
    <w:p w:rsidR="00CA04B4" w:rsidRPr="00CA04B4" w:rsidRDefault="000C67FF" w:rsidP="00CA04B4">
      <w:pPr>
        <w:pStyle w:val="Abstract"/>
        <w:spacing w:before="0"/>
        <w:ind w:firstLine="0"/>
        <w:rPr>
          <w:b w:val="0"/>
          <w:sz w:val="20"/>
          <w:szCs w:val="20"/>
        </w:rPr>
      </w:pPr>
      <w:r w:rsidRPr="00CA04B4">
        <w:rPr>
          <w:b w:val="0"/>
          <w:sz w:val="20"/>
          <w:szCs w:val="20"/>
        </w:rPr>
        <w:t xml:space="preserve">This work demonstrates that </w:t>
      </w:r>
      <w:r w:rsidRPr="00CA04B4">
        <w:rPr>
          <w:b w:val="0"/>
          <w:noProof/>
          <w:sz w:val="20"/>
          <w:szCs w:val="20"/>
        </w:rPr>
        <w:t>rubberized</w:t>
      </w:r>
      <w:r w:rsidRPr="00CA04B4">
        <w:rPr>
          <w:b w:val="0"/>
          <w:sz w:val="20"/>
          <w:szCs w:val="20"/>
        </w:rPr>
        <w:t xml:space="preserve"> blends containing crumb and ground rubber in bituminous asphalt mixtures behave at least </w:t>
      </w:r>
      <w:r w:rsidRPr="00CA04B4">
        <w:rPr>
          <w:b w:val="0"/>
          <w:noProof/>
          <w:sz w:val="20"/>
          <w:szCs w:val="20"/>
        </w:rPr>
        <w:t>similar</w:t>
      </w:r>
      <w:r w:rsidRPr="00CA04B4">
        <w:rPr>
          <w:b w:val="0"/>
          <w:sz w:val="20"/>
          <w:szCs w:val="20"/>
        </w:rPr>
        <w:t xml:space="preserve"> or better than conventional asphalt materials. By u</w:t>
      </w:r>
      <w:r w:rsidRPr="00CA04B4">
        <w:rPr>
          <w:b w:val="0"/>
          <w:noProof/>
          <w:sz w:val="20"/>
          <w:szCs w:val="20"/>
        </w:rPr>
        <w:t>sing the same methodology of volumetric compaction</w:t>
      </w:r>
      <w:r w:rsidRPr="00CA04B4">
        <w:rPr>
          <w:b w:val="0"/>
          <w:sz w:val="20"/>
          <w:szCs w:val="20"/>
        </w:rPr>
        <w:t xml:space="preserve">, the densification curves resulting from each mixture have </w:t>
      </w:r>
      <w:r w:rsidRPr="00CA04B4">
        <w:rPr>
          <w:b w:val="0"/>
          <w:noProof/>
          <w:sz w:val="20"/>
          <w:szCs w:val="20"/>
        </w:rPr>
        <w:t>been studied. The purpose is</w:t>
      </w:r>
      <w:r w:rsidRPr="00CA04B4">
        <w:rPr>
          <w:b w:val="0"/>
          <w:sz w:val="20"/>
          <w:szCs w:val="20"/>
        </w:rPr>
        <w:t xml:space="preserve"> to </w:t>
      </w:r>
      <w:r w:rsidRPr="00CA04B4">
        <w:rPr>
          <w:b w:val="0"/>
          <w:noProof/>
          <w:sz w:val="20"/>
          <w:szCs w:val="20"/>
        </w:rPr>
        <w:t>obtain</w:t>
      </w:r>
      <w:r w:rsidRPr="00CA04B4">
        <w:rPr>
          <w:b w:val="0"/>
          <w:sz w:val="20"/>
          <w:szCs w:val="20"/>
        </w:rPr>
        <w:t xml:space="preserve"> an optimum empirical parameter multiplier of the number of gyrations necessary to reach the same compaction energy as in conventional mixtures. It has provided some experimental parameters adopting an empirical-analytical method, evaluating the results obtained from the gyratory-compaction of bituminous mixtures with an HMA and rubber-aggregate blends.</w:t>
      </w:r>
    </w:p>
    <w:p w:rsidR="00CA04B4" w:rsidRPr="00CA04B4" w:rsidRDefault="00CA04B4" w:rsidP="00CA04B4">
      <w:pPr>
        <w:spacing w:after="0" w:line="240" w:lineRule="auto"/>
        <w:jc w:val="both"/>
        <w:rPr>
          <w:rFonts w:ascii="Times New Roman" w:hAnsi="Times New Roman" w:cs="Times New Roman"/>
          <w:noProof/>
          <w:sz w:val="20"/>
          <w:szCs w:val="20"/>
        </w:rPr>
      </w:pPr>
    </w:p>
    <w:p w:rsidR="006962A4" w:rsidRPr="00CA04B4" w:rsidRDefault="000C67FF" w:rsidP="00CA04B4">
      <w:pPr>
        <w:spacing w:after="0" w:line="240" w:lineRule="auto"/>
        <w:jc w:val="both"/>
        <w:rPr>
          <w:rFonts w:ascii="Times New Roman" w:hAnsi="Times New Roman" w:cs="Times New Roman"/>
          <w:sz w:val="20"/>
          <w:szCs w:val="20"/>
        </w:rPr>
      </w:pPr>
      <w:r w:rsidRPr="00CA04B4">
        <w:rPr>
          <w:rFonts w:ascii="Times New Roman" w:hAnsi="Times New Roman" w:cs="Times New Roman"/>
          <w:noProof/>
          <w:sz w:val="20"/>
          <w:szCs w:val="20"/>
        </w:rPr>
        <w:t xml:space="preserve">An extensive </w:t>
      </w:r>
      <w:r w:rsidRPr="00CA04B4">
        <w:rPr>
          <w:rFonts w:ascii="Times New Roman" w:hAnsi="Times New Roman" w:cs="Times New Roman"/>
          <w:sz w:val="20"/>
          <w:szCs w:val="20"/>
        </w:rPr>
        <w:t xml:space="preserve">integrated research has been carried out to assess the suitability of rubber-modified hot mix asphalt mixtures as a </w:t>
      </w:r>
      <w:r w:rsidRPr="00CA04B4">
        <w:rPr>
          <w:rFonts w:ascii="Times New Roman" w:hAnsi="Times New Roman" w:cs="Times New Roman"/>
          <w:noProof/>
          <w:sz w:val="20"/>
          <w:szCs w:val="20"/>
        </w:rPr>
        <w:t>sub-ballast</w:t>
      </w:r>
      <w:r w:rsidRPr="00CA04B4">
        <w:rPr>
          <w:rFonts w:ascii="Times New Roman" w:hAnsi="Times New Roman" w:cs="Times New Roman"/>
          <w:sz w:val="20"/>
          <w:szCs w:val="20"/>
        </w:rPr>
        <w:t xml:space="preserve"> layer in railway underlayment tracked. Design </w:t>
      </w:r>
      <w:r w:rsidRPr="00CA04B4">
        <w:rPr>
          <w:rFonts w:ascii="Times New Roman" w:hAnsi="Times New Roman" w:cs="Times New Roman"/>
          <w:noProof/>
          <w:sz w:val="20"/>
          <w:szCs w:val="20"/>
        </w:rPr>
        <w:t>optimization</w:t>
      </w:r>
      <w:r w:rsidRPr="00CA04B4">
        <w:rPr>
          <w:rFonts w:ascii="Times New Roman" w:hAnsi="Times New Roman" w:cs="Times New Roman"/>
          <w:sz w:val="20"/>
          <w:szCs w:val="20"/>
        </w:rPr>
        <w:t xml:space="preserve"> of the mixture </w:t>
      </w:r>
      <w:r w:rsidRPr="00CA04B4">
        <w:rPr>
          <w:rFonts w:ascii="Times New Roman" w:hAnsi="Times New Roman" w:cs="Times New Roman"/>
          <w:noProof/>
          <w:sz w:val="20"/>
          <w:szCs w:val="20"/>
        </w:rPr>
        <w:t>was conducted</w:t>
      </w:r>
      <w:r w:rsidRPr="00CA04B4">
        <w:rPr>
          <w:rFonts w:ascii="Times New Roman" w:hAnsi="Times New Roman" w:cs="Times New Roman"/>
          <w:sz w:val="20"/>
          <w:szCs w:val="20"/>
        </w:rPr>
        <w:t xml:space="preserve"> for each mixture and the volumetric properties </w:t>
      </w:r>
      <w:r w:rsidRPr="00CA04B4">
        <w:rPr>
          <w:rFonts w:ascii="Times New Roman" w:hAnsi="Times New Roman" w:cs="Times New Roman"/>
          <w:noProof/>
          <w:sz w:val="20"/>
          <w:szCs w:val="20"/>
        </w:rPr>
        <w:t>analyzed</w:t>
      </w:r>
      <w:r w:rsidRPr="00CA04B4">
        <w:rPr>
          <w:rFonts w:ascii="Times New Roman" w:hAnsi="Times New Roman" w:cs="Times New Roman"/>
          <w:sz w:val="20"/>
          <w:szCs w:val="20"/>
        </w:rPr>
        <w:t xml:space="preserve">. </w:t>
      </w:r>
      <w:r w:rsidRPr="00CA04B4">
        <w:rPr>
          <w:rFonts w:ascii="Times New Roman" w:hAnsi="Times New Roman" w:cs="Times New Roman"/>
          <w:noProof/>
          <w:sz w:val="20"/>
          <w:szCs w:val="20"/>
        </w:rPr>
        <w:t>Also</w:t>
      </w:r>
      <w:r w:rsidRPr="00CA04B4">
        <w:rPr>
          <w:rFonts w:ascii="Times New Roman" w:hAnsi="Times New Roman" w:cs="Times New Roman"/>
          <w:sz w:val="20"/>
          <w:szCs w:val="20"/>
        </w:rPr>
        <w:t xml:space="preserve">, an improved and complete manufacturing process, compaction and curing of these blends </w:t>
      </w:r>
      <w:r w:rsidRPr="00CA04B4">
        <w:rPr>
          <w:rFonts w:ascii="Times New Roman" w:hAnsi="Times New Roman" w:cs="Times New Roman"/>
          <w:noProof/>
          <w:sz w:val="20"/>
          <w:szCs w:val="20"/>
        </w:rPr>
        <w:t>are provided</w:t>
      </w:r>
      <w:r w:rsidRPr="00CA04B4">
        <w:rPr>
          <w:rFonts w:ascii="Times New Roman" w:hAnsi="Times New Roman" w:cs="Times New Roman"/>
          <w:sz w:val="20"/>
          <w:szCs w:val="20"/>
        </w:rPr>
        <w:t xml:space="preserve">. By adopting this increase-parameters of compaction, called “beta” factor, mixtures modified with rubber with </w:t>
      </w:r>
      <w:r w:rsidRPr="00CA04B4">
        <w:rPr>
          <w:rFonts w:ascii="Times New Roman" w:hAnsi="Times New Roman" w:cs="Times New Roman"/>
          <w:noProof/>
          <w:sz w:val="20"/>
          <w:szCs w:val="20"/>
        </w:rPr>
        <w:t>uniform</w:t>
      </w:r>
      <w:r w:rsidRPr="00CA04B4">
        <w:rPr>
          <w:rFonts w:ascii="Times New Roman" w:hAnsi="Times New Roman" w:cs="Times New Roman"/>
          <w:sz w:val="20"/>
          <w:szCs w:val="20"/>
        </w:rPr>
        <w:t xml:space="preserve"> densification and workability </w:t>
      </w:r>
      <w:r w:rsidRPr="00CA04B4">
        <w:rPr>
          <w:rFonts w:ascii="Times New Roman" w:hAnsi="Times New Roman" w:cs="Times New Roman"/>
          <w:noProof/>
          <w:sz w:val="20"/>
          <w:szCs w:val="20"/>
        </w:rPr>
        <w:t>are obtained</w:t>
      </w:r>
      <w:r w:rsidRPr="00CA04B4">
        <w:rPr>
          <w:rFonts w:ascii="Times New Roman" w:hAnsi="Times New Roman" w:cs="Times New Roman"/>
          <w:sz w:val="20"/>
          <w:szCs w:val="20"/>
        </w:rPr>
        <w:t xml:space="preserve"> that in the conventional mixtures. It </w:t>
      </w:r>
      <w:r w:rsidRPr="00CA04B4">
        <w:rPr>
          <w:rFonts w:ascii="Times New Roman" w:hAnsi="Times New Roman" w:cs="Times New Roman"/>
          <w:noProof/>
          <w:sz w:val="20"/>
          <w:szCs w:val="20"/>
        </w:rPr>
        <w:t>is found</w:t>
      </w:r>
      <w:r w:rsidRPr="00CA04B4">
        <w:rPr>
          <w:rFonts w:ascii="Times New Roman" w:hAnsi="Times New Roman" w:cs="Times New Roman"/>
          <w:sz w:val="20"/>
          <w:szCs w:val="20"/>
        </w:rPr>
        <w:t xml:space="preserve"> that considering the usual bearing capacity requirements in rail track, the optimal rubber content is 2% (by weight)</w:t>
      </w:r>
    </w:p>
    <w:p w:rsidR="006962A4" w:rsidRPr="00CA04B4" w:rsidRDefault="006962A4" w:rsidP="00CA04B4">
      <w:pPr>
        <w:spacing w:after="0" w:line="240" w:lineRule="auto"/>
        <w:jc w:val="both"/>
        <w:rPr>
          <w:rFonts w:ascii="Times New Roman" w:hAnsi="Times New Roman" w:cs="Times New Roman"/>
          <w:sz w:val="20"/>
          <w:szCs w:val="20"/>
        </w:rPr>
      </w:pPr>
    </w:p>
    <w:p w:rsidR="00CA04B4" w:rsidRPr="00CA04B4" w:rsidRDefault="006962A4" w:rsidP="00CA04B4">
      <w:pPr>
        <w:pBdr>
          <w:bottom w:val="single" w:sz="4" w:space="1" w:color="000000" w:themeColor="text1"/>
        </w:pBdr>
        <w:spacing w:after="0" w:line="240" w:lineRule="auto"/>
        <w:rPr>
          <w:rFonts w:ascii="Times New Roman" w:hAnsi="Times New Roman" w:cs="Times New Roman"/>
          <w:sz w:val="20"/>
          <w:szCs w:val="20"/>
        </w:rPr>
      </w:pPr>
      <w:r w:rsidRPr="00CA04B4">
        <w:rPr>
          <w:rFonts w:ascii="Times New Roman" w:hAnsi="Times New Roman" w:cs="Times New Roman"/>
          <w:b/>
          <w:sz w:val="20"/>
          <w:szCs w:val="20"/>
        </w:rPr>
        <w:t>KEYWORDS</w:t>
      </w:r>
      <w:r w:rsidR="000C67FF" w:rsidRPr="00CA04B4">
        <w:rPr>
          <w:rFonts w:ascii="Times New Roman" w:hAnsi="Times New Roman" w:cs="Times New Roman"/>
          <w:b/>
          <w:sz w:val="20"/>
          <w:szCs w:val="20"/>
        </w:rPr>
        <w:t>:</w:t>
      </w:r>
      <w:r w:rsidR="000C67FF" w:rsidRPr="00CA04B4">
        <w:rPr>
          <w:rFonts w:ascii="Times New Roman" w:hAnsi="Times New Roman" w:cs="Times New Roman"/>
        </w:rPr>
        <w:t xml:space="preserve"> </w:t>
      </w:r>
      <w:r w:rsidR="000C67FF" w:rsidRPr="00CA04B4">
        <w:rPr>
          <w:rFonts w:ascii="Times New Roman" w:hAnsi="Times New Roman" w:cs="Times New Roman"/>
          <w:sz w:val="20"/>
          <w:szCs w:val="20"/>
        </w:rPr>
        <w:t>Empirical approach, Rubber-asphalt, Sub-ballast, Superpave mix-design, Railways, Hot-mix asphalt.</w:t>
      </w:r>
    </w:p>
    <w:p w:rsidR="00CA04B4" w:rsidRPr="00CA04B4" w:rsidRDefault="00CA04B4" w:rsidP="00CA04B4">
      <w:pPr>
        <w:pBdr>
          <w:bottom w:val="single" w:sz="4" w:space="1" w:color="000000" w:themeColor="text1"/>
        </w:pBdr>
        <w:spacing w:after="0" w:line="240" w:lineRule="auto"/>
        <w:rPr>
          <w:rFonts w:ascii="Times New Roman" w:hAnsi="Times New Roman" w:cs="Times New Roman"/>
          <w:sz w:val="20"/>
          <w:szCs w:val="20"/>
        </w:rPr>
      </w:pPr>
    </w:p>
    <w:p w:rsidR="00E60A0E" w:rsidRDefault="00E60A0E" w:rsidP="00E60A0E">
      <w:pPr>
        <w:pStyle w:val="ListParagraph"/>
        <w:spacing w:after="0" w:line="240" w:lineRule="auto"/>
        <w:rPr>
          <w:rFonts w:ascii="Times New Roman" w:hAnsi="Times New Roman" w:cs="Times New Roman"/>
          <w:b/>
          <w:color w:val="44546A" w:themeColor="text2"/>
        </w:rPr>
      </w:pPr>
    </w:p>
    <w:p w:rsidR="000C67FF" w:rsidRPr="00CA04B4" w:rsidRDefault="00C5653F" w:rsidP="00CA04B4">
      <w:pPr>
        <w:pStyle w:val="ListParagraph"/>
        <w:numPr>
          <w:ilvl w:val="0"/>
          <w:numId w:val="11"/>
        </w:numPr>
        <w:spacing w:after="0" w:line="240" w:lineRule="auto"/>
        <w:rPr>
          <w:rFonts w:ascii="Times New Roman" w:hAnsi="Times New Roman" w:cs="Times New Roman"/>
          <w:b/>
          <w:color w:val="44546A" w:themeColor="text2"/>
        </w:rPr>
      </w:pPr>
      <w:r w:rsidRPr="00CA04B4">
        <w:rPr>
          <w:rFonts w:ascii="Times New Roman" w:hAnsi="Times New Roman" w:cs="Times New Roman"/>
          <w:b/>
          <w:color w:val="44546A" w:themeColor="text2"/>
        </w:rPr>
        <w:t>INTRODUCTION</w:t>
      </w:r>
    </w:p>
    <w:p w:rsidR="000C67FF" w:rsidRPr="00CA04B4" w:rsidRDefault="00CA04B4" w:rsidP="00CA04B4">
      <w:pPr>
        <w:pStyle w:val="Text"/>
        <w:spacing w:line="240" w:lineRule="auto"/>
        <w:ind w:firstLine="0"/>
      </w:pPr>
      <w:r w:rsidRPr="00CA04B4">
        <w:rPr>
          <w:smallCaps/>
          <w:noProof/>
        </w:rPr>
        <w:t>the</w:t>
      </w:r>
      <w:r w:rsidR="000C67FF" w:rsidRPr="00CA04B4">
        <w:rPr>
          <w:noProof/>
        </w:rPr>
        <w:t xml:space="preserve"> entire mix design system, including field control, is based on the use of the Superpave gyratory compactor (SGC), which estimates the binder demand needed for the selected aggregate structure, and proceeds with preparing a maximum specific gravity sample and a set of 15 cm specimens for compaction in the gyratory compactor device [1]-[2].</w:t>
      </w:r>
      <w:r w:rsidR="000C67FF" w:rsidRPr="00CA04B4">
        <w:t xml:space="preserve"> The performance properties of the compacted specimens simulate the mechanical </w:t>
      </w:r>
      <w:r w:rsidR="000C67FF" w:rsidRPr="00CA04B4">
        <w:rPr>
          <w:noProof/>
        </w:rPr>
        <w:t>behavior</w:t>
      </w:r>
      <w:r w:rsidR="000C67FF" w:rsidRPr="00CA04B4">
        <w:t xml:space="preserve"> of flexible HMA layers constructed with an asphalt-aggregate combination. The SGC also allows the best compaction of the mixture, including an estimation of the final air voids content under rail-traffic (the probability of the mix becoming plastic under traffic), and a measure of the structuring of the aggregate.</w:t>
      </w:r>
    </w:p>
    <w:p w:rsidR="00CA04B4" w:rsidRPr="00CA04B4" w:rsidRDefault="00CA04B4" w:rsidP="00CA04B4">
      <w:pPr>
        <w:pStyle w:val="Text"/>
        <w:spacing w:line="240" w:lineRule="auto"/>
        <w:ind w:firstLine="0"/>
      </w:pPr>
    </w:p>
    <w:p w:rsidR="000C67FF" w:rsidRPr="00CA04B4" w:rsidRDefault="000C67FF" w:rsidP="00CA04B4">
      <w:pPr>
        <w:pStyle w:val="Text"/>
        <w:spacing w:line="240" w:lineRule="auto"/>
        <w:ind w:firstLine="0"/>
      </w:pPr>
      <w:r w:rsidRPr="00CA04B4">
        <w:lastRenderedPageBreak/>
        <w:t xml:space="preserve">The gyratory simulates the mix densities achieved under the actual climate and loading conditions. This device can accommodate large aggregate, </w:t>
      </w:r>
      <w:r w:rsidRPr="00CA04B4">
        <w:rPr>
          <w:noProof/>
        </w:rPr>
        <w:t>recognizing</w:t>
      </w:r>
      <w:r w:rsidRPr="00CA04B4">
        <w:t xml:space="preserve"> potential tender mix </w:t>
      </w:r>
      <w:r w:rsidRPr="00CA04B4">
        <w:rPr>
          <w:noProof/>
        </w:rPr>
        <w:t>behavior</w:t>
      </w:r>
      <w:r w:rsidRPr="00CA04B4">
        <w:t xml:space="preserve"> and similar compaction problems, and is well suited for mixing plant quality control operations.</w:t>
      </w:r>
    </w:p>
    <w:p w:rsidR="00CA04B4" w:rsidRPr="00CA04B4" w:rsidRDefault="00CA04B4" w:rsidP="00CA04B4">
      <w:pPr>
        <w:pStyle w:val="Text"/>
        <w:spacing w:line="240" w:lineRule="auto"/>
        <w:ind w:firstLine="0"/>
      </w:pPr>
    </w:p>
    <w:p w:rsidR="000C67FF" w:rsidRPr="00CA04B4" w:rsidRDefault="000C67FF" w:rsidP="00CA04B4">
      <w:pPr>
        <w:pStyle w:val="ICREtext"/>
        <w:spacing w:line="240" w:lineRule="auto"/>
        <w:ind w:firstLine="0"/>
        <w:rPr>
          <w:b/>
          <w:i/>
        </w:rPr>
      </w:pPr>
      <w:r w:rsidRPr="00CA04B4">
        <w:t>Now, it has been described the Superpave volumetric mix design (SGC) as the key to develop a well-performed asphalt mixture [3]. It is the optimal laboratory tool that more closely simulates field compaction of asphalt mixtures.</w:t>
      </w:r>
      <w:r w:rsidRPr="00CA04B4">
        <w:rPr>
          <w:b/>
          <w:i/>
        </w:rPr>
        <w:t xml:space="preserve"> </w:t>
      </w:r>
    </w:p>
    <w:p w:rsidR="00CA04B4" w:rsidRPr="00CA04B4" w:rsidRDefault="00CA04B4" w:rsidP="00CA04B4">
      <w:pPr>
        <w:pStyle w:val="Text"/>
        <w:spacing w:line="240" w:lineRule="auto"/>
        <w:ind w:firstLine="0"/>
      </w:pPr>
    </w:p>
    <w:p w:rsidR="000C67FF" w:rsidRPr="00CA04B4" w:rsidRDefault="000C67FF" w:rsidP="00CA04B4">
      <w:pPr>
        <w:pStyle w:val="Text"/>
        <w:spacing w:line="240" w:lineRule="auto"/>
        <w:ind w:firstLine="0"/>
      </w:pPr>
      <w:r w:rsidRPr="00CA04B4">
        <w:t xml:space="preserve">Mixture composition, preparation, and curing are significant elements in the production phase that affect mixture performance in service. Currently, no widely accepted mixture design method has </w:t>
      </w:r>
      <w:r w:rsidRPr="00CA04B4">
        <w:rPr>
          <w:noProof/>
        </w:rPr>
        <w:t>been developed</w:t>
      </w:r>
      <w:r w:rsidRPr="00CA04B4">
        <w:t xml:space="preserve"> for rubber-modified asphalt mixtures. PlusRide</w:t>
      </w:r>
      <w:r w:rsidRPr="00CA04B4">
        <w:rPr>
          <w:vertAlign w:val="superscript"/>
        </w:rPr>
        <w:t>®</w:t>
      </w:r>
      <w:r w:rsidRPr="00CA04B4">
        <w:t xml:space="preserve"> and Generic-dry</w:t>
      </w:r>
      <w:r w:rsidRPr="00CA04B4">
        <w:rPr>
          <w:vertAlign w:val="superscript"/>
        </w:rPr>
        <w:t>®</w:t>
      </w:r>
      <w:r w:rsidRPr="00CA04B4">
        <w:t xml:space="preserve"> methods [4]-[5] are the two most commonly used dry process technologies in North America for wearing course applications. However, their field and laboratory performance are inconsistent [6]-[7] with limited fundamental research to understand the mixture’s mechanical properties. Consequently, the dry process has become less popular, although it has a high potential to consume </w:t>
      </w:r>
      <w:r w:rsidRPr="00CA04B4">
        <w:rPr>
          <w:noProof/>
        </w:rPr>
        <w:t>larger</w:t>
      </w:r>
      <w:r w:rsidRPr="00CA04B4">
        <w:t xml:space="preserve"> quantities of scrap tires and is also logistically </w:t>
      </w:r>
      <w:r w:rsidRPr="00CA04B4">
        <w:rPr>
          <w:noProof/>
        </w:rPr>
        <w:t>easier</w:t>
      </w:r>
      <w:r w:rsidRPr="00CA04B4">
        <w:t xml:space="preserve"> compared to the wet process [8]-[9].</w:t>
      </w:r>
    </w:p>
    <w:p w:rsidR="00CA04B4" w:rsidRPr="00CA04B4" w:rsidRDefault="00CA04B4" w:rsidP="00CA04B4">
      <w:pPr>
        <w:pStyle w:val="Text"/>
        <w:spacing w:line="240" w:lineRule="auto"/>
        <w:ind w:firstLine="0"/>
      </w:pPr>
    </w:p>
    <w:p w:rsidR="000C67FF" w:rsidRPr="00CA04B4" w:rsidRDefault="000C67FF" w:rsidP="00CA04B4">
      <w:pPr>
        <w:pStyle w:val="Text"/>
        <w:spacing w:line="240" w:lineRule="auto"/>
        <w:ind w:firstLine="0"/>
      </w:pPr>
      <w:r w:rsidRPr="00CA04B4">
        <w:t xml:space="preserve">The literature review revealed that irrespective of mixture </w:t>
      </w:r>
      <w:r w:rsidRPr="00CA04B4">
        <w:rPr>
          <w:noProof/>
        </w:rPr>
        <w:t>gradation</w:t>
      </w:r>
      <w:r w:rsidRPr="00CA04B4">
        <w:t xml:space="preserve"> (gap or dense graded), early life cracking is the </w:t>
      </w:r>
      <w:r w:rsidRPr="00CA04B4">
        <w:rPr>
          <w:noProof/>
        </w:rPr>
        <w:t>main</w:t>
      </w:r>
      <w:r w:rsidRPr="00CA04B4">
        <w:t xml:space="preserve"> distress mechanism that occurs in the </w:t>
      </w:r>
      <w:r w:rsidRPr="00CA04B4">
        <w:rPr>
          <w:noProof/>
        </w:rPr>
        <w:t>dry</w:t>
      </w:r>
      <w:r w:rsidRPr="00CA04B4">
        <w:t xml:space="preserve"> process with crumb rubber modifier (CRM) asphalt in </w:t>
      </w:r>
      <w:r w:rsidRPr="00CA04B4">
        <w:rPr>
          <w:noProof/>
        </w:rPr>
        <w:t xml:space="preserve">road </w:t>
      </w:r>
      <w:r w:rsidRPr="00CA04B4">
        <w:t xml:space="preserve">layers or sub-ballast railways [10]. Therefore, in this research, the mixture was designed as a dense-graded HMA (conventional for the </w:t>
      </w:r>
      <w:r w:rsidRPr="00CA04B4">
        <w:rPr>
          <w:noProof/>
        </w:rPr>
        <w:t>base</w:t>
      </w:r>
      <w:r w:rsidRPr="00CA04B4">
        <w:t xml:space="preserve"> course in roads, and also as sub-ballast underlayment [11]-[12]) to avoid direct impact of mechanical weathering and fatigue cracking.</w:t>
      </w:r>
    </w:p>
    <w:p w:rsidR="00CA04B4" w:rsidRPr="00CA04B4" w:rsidRDefault="00CA04B4" w:rsidP="00CA04B4">
      <w:pPr>
        <w:pStyle w:val="Text"/>
        <w:spacing w:line="240" w:lineRule="auto"/>
        <w:ind w:firstLine="0"/>
      </w:pPr>
    </w:p>
    <w:p w:rsidR="000C67FF" w:rsidRPr="00CA04B4" w:rsidRDefault="000C67FF" w:rsidP="00CA04B4">
      <w:pPr>
        <w:pStyle w:val="Text"/>
        <w:spacing w:line="240" w:lineRule="auto"/>
        <w:ind w:firstLine="0"/>
      </w:pPr>
      <w:r w:rsidRPr="00CA04B4">
        <w:t xml:space="preserve">Also, different rubber modified asphalt concrete (RUMAC) mixtures were designed using a sub-ballast grading curve based on [13] (RFI) but enhance with other sieves according to European standards [14], [15], [16] to </w:t>
      </w:r>
      <w:r w:rsidRPr="00CA04B4">
        <w:rPr>
          <w:noProof/>
        </w:rPr>
        <w:t>minimize</w:t>
      </w:r>
      <w:r w:rsidRPr="00CA04B4">
        <w:t xml:space="preserve"> the extra effort required in the material design stage. As the material gradation and mixture design used in this study were different from other types of CRM mixtures available, the terms “HMA” and “DRY1.5%”, “DRY2%”, and “DRY3%” were adopted as acronyms to represent the mixtures throughout this research.</w:t>
      </w:r>
    </w:p>
    <w:p w:rsidR="00E60A0E" w:rsidRPr="00CA04B4" w:rsidRDefault="00E60A0E" w:rsidP="00CA04B4">
      <w:pPr>
        <w:pStyle w:val="Text"/>
        <w:spacing w:line="240" w:lineRule="auto"/>
        <w:ind w:firstLine="0"/>
      </w:pPr>
    </w:p>
    <w:p w:rsidR="000C67FF" w:rsidRPr="00E60A0E" w:rsidRDefault="000C67FF" w:rsidP="00E60A0E">
      <w:pPr>
        <w:pStyle w:val="Heading2"/>
        <w:numPr>
          <w:ilvl w:val="0"/>
          <w:numId w:val="12"/>
        </w:numPr>
        <w:spacing w:before="0" w:line="240" w:lineRule="auto"/>
        <w:rPr>
          <w:rFonts w:ascii="Times New Roman" w:hAnsi="Times New Roman" w:cs="Times New Roman"/>
          <w:b/>
          <w:color w:val="auto"/>
          <w:sz w:val="20"/>
          <w:szCs w:val="20"/>
        </w:rPr>
      </w:pPr>
      <w:r w:rsidRPr="00E60A0E">
        <w:rPr>
          <w:rFonts w:ascii="Times New Roman" w:hAnsi="Times New Roman" w:cs="Times New Roman"/>
          <w:b/>
          <w:color w:val="auto"/>
          <w:sz w:val="20"/>
          <w:szCs w:val="20"/>
        </w:rPr>
        <w:t>Problem statement</w:t>
      </w:r>
    </w:p>
    <w:p w:rsidR="000C67FF" w:rsidRPr="00CA04B4" w:rsidRDefault="000C67FF"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Among the two widely known techniques for the introduction of recycled rubber in bituminous mixtures, the dry process has been shown to be less commercially popular due to the problems arising from its manufacturing process compared to the wet process. One of these concerns, not so well-known, refers to the rubber-bitumen interaction that causes swelling of the rubber particles within compacted asphalt mixture [17] (Fig. 1)</w:t>
      </w:r>
    </w:p>
    <w:p w:rsidR="000C67FF" w:rsidRPr="00CA04B4" w:rsidRDefault="000C67FF"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526DDB" w:rsidRPr="00E60A0E" w:rsidRDefault="000C67FF" w:rsidP="00E60A0E">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20"/>
        </w:rPr>
      </w:pPr>
      <w:r w:rsidRPr="00E60A0E">
        <w:rPr>
          <w:rFonts w:ascii="Times New Roman" w:hAnsi="Times New Roman" w:cs="Times New Roman"/>
          <w:b/>
          <w:i/>
          <w:noProof/>
          <w:sz w:val="18"/>
          <w:szCs w:val="20"/>
        </w:rPr>
        <w:drawing>
          <wp:inline distT="0" distB="0" distL="0" distR="0">
            <wp:extent cx="3171825" cy="12668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0" y="0"/>
                      <a:ext cx="3171825" cy="1266825"/>
                    </a:xfrm>
                    <a:prstGeom prst="rect">
                      <a:avLst/>
                    </a:prstGeom>
                    <a:noFill/>
                    <a:ln>
                      <a:noFill/>
                    </a:ln>
                  </pic:spPr>
                </pic:pic>
              </a:graphicData>
            </a:graphic>
          </wp:inline>
        </w:drawing>
      </w:r>
      <w:r w:rsidR="00526DDB" w:rsidRPr="00E60A0E">
        <w:rPr>
          <w:rFonts w:ascii="Times New Roman" w:hAnsi="Times New Roman" w:cs="Times New Roman"/>
          <w:b/>
          <w:i/>
          <w:color w:val="000000" w:themeColor="text1"/>
          <w:sz w:val="18"/>
          <w:szCs w:val="20"/>
        </w:rPr>
        <w:t>.</w:t>
      </w:r>
    </w:p>
    <w:p w:rsidR="000C67FF" w:rsidRPr="00E60A0E" w:rsidRDefault="000C67FF" w:rsidP="00E60A0E">
      <w:pPr>
        <w:pStyle w:val="ESR8Figuras"/>
        <w:rPr>
          <w:rStyle w:val="TitleChar"/>
          <w:rFonts w:eastAsia="SimSun"/>
          <w:b/>
          <w:i/>
          <w:sz w:val="18"/>
          <w:szCs w:val="20"/>
        </w:rPr>
      </w:pPr>
      <w:bookmarkStart w:id="1" w:name="_Toc491727445"/>
      <w:r w:rsidRPr="00E60A0E">
        <w:rPr>
          <w:b/>
          <w:i/>
          <w:szCs w:val="20"/>
        </w:rPr>
        <w:t xml:space="preserve">Fig. </w:t>
      </w:r>
      <w:r w:rsidR="0051626E" w:rsidRPr="00E60A0E">
        <w:rPr>
          <w:b/>
          <w:i/>
          <w:szCs w:val="20"/>
        </w:rPr>
        <w:fldChar w:fldCharType="begin"/>
      </w:r>
      <w:r w:rsidR="0051626E" w:rsidRPr="00E60A0E">
        <w:rPr>
          <w:b/>
          <w:i/>
          <w:szCs w:val="20"/>
        </w:rPr>
        <w:instrText xml:space="preserve"> SEQ Figure \* ARABIC  \* MERGEFORMAT </w:instrText>
      </w:r>
      <w:r w:rsidR="0051626E" w:rsidRPr="00E60A0E">
        <w:rPr>
          <w:b/>
          <w:i/>
          <w:szCs w:val="20"/>
        </w:rPr>
        <w:fldChar w:fldCharType="separate"/>
      </w:r>
      <w:r w:rsidRPr="00E60A0E">
        <w:rPr>
          <w:b/>
          <w:i/>
          <w:szCs w:val="20"/>
        </w:rPr>
        <w:t>1</w:t>
      </w:r>
      <w:r w:rsidR="0051626E" w:rsidRPr="00E60A0E">
        <w:rPr>
          <w:b/>
          <w:i/>
          <w:szCs w:val="20"/>
        </w:rPr>
        <w:fldChar w:fldCharType="end"/>
      </w:r>
      <w:r w:rsidRPr="00E60A0E">
        <w:rPr>
          <w:b/>
          <w:i/>
          <w:szCs w:val="20"/>
        </w:rPr>
        <w:t xml:space="preserve"> Swelling effect on rubber-modified HMA samples of Ø150x120mm manufactured according to SGC</w:t>
      </w:r>
      <w:bookmarkEnd w:id="1"/>
    </w:p>
    <w:p w:rsidR="000C67FF" w:rsidRPr="00CA04B4" w:rsidRDefault="000C67FF" w:rsidP="00CA04B4">
      <w:pPr>
        <w:pStyle w:val="Text"/>
        <w:spacing w:line="240" w:lineRule="auto"/>
        <w:rPr>
          <w:lang w:val="en-GB"/>
        </w:rPr>
      </w:pPr>
    </w:p>
    <w:p w:rsidR="000C67FF" w:rsidRPr="00CA04B4" w:rsidRDefault="000C67FF" w:rsidP="00E60A0E">
      <w:pPr>
        <w:pStyle w:val="Text"/>
        <w:spacing w:line="240" w:lineRule="auto"/>
        <w:ind w:firstLine="0"/>
      </w:pPr>
      <w:r w:rsidRPr="00CA04B4">
        <w:t xml:space="preserve">The rubber increases the </w:t>
      </w:r>
      <w:r w:rsidRPr="00CA04B4">
        <w:rPr>
          <w:noProof/>
        </w:rPr>
        <w:t>demand of</w:t>
      </w:r>
      <w:r w:rsidRPr="00CA04B4">
        <w:t xml:space="preserve"> </w:t>
      </w:r>
      <w:r w:rsidRPr="00CA04B4">
        <w:rPr>
          <w:noProof/>
        </w:rPr>
        <w:t>bitumen,</w:t>
      </w:r>
      <w:r w:rsidRPr="00CA04B4">
        <w:t xml:space="preserve"> and this could </w:t>
      </w:r>
      <w:r w:rsidRPr="00CA04B4">
        <w:rPr>
          <w:noProof/>
        </w:rPr>
        <w:t>have an adverse effect on the</w:t>
      </w:r>
      <w:r w:rsidRPr="00CA04B4">
        <w:t xml:space="preserve"> mechanical characteristics of the asphalt mixture. The resilient modulus of the </w:t>
      </w:r>
      <w:r w:rsidRPr="00CA04B4">
        <w:rPr>
          <w:noProof/>
        </w:rPr>
        <w:t>rubberized</w:t>
      </w:r>
      <w:r w:rsidRPr="00CA04B4">
        <w:t xml:space="preserve"> asphalt </w:t>
      </w:r>
      <w:r w:rsidRPr="00CA04B4">
        <w:rPr>
          <w:noProof/>
        </w:rPr>
        <w:t>decays,</w:t>
      </w:r>
      <w:r w:rsidRPr="00CA04B4">
        <w:t xml:space="preserve"> and this implies an increase of layer thickness, compared with conventional mixtures. On the other hand, an interaction </w:t>
      </w:r>
      <w:r w:rsidRPr="00CA04B4">
        <w:rPr>
          <w:noProof/>
        </w:rPr>
        <w:t>was observed</w:t>
      </w:r>
      <w:r w:rsidRPr="00CA04B4">
        <w:t xml:space="preserve"> between bitumen and rubber: the volatile components of bitumen </w:t>
      </w:r>
      <w:r w:rsidRPr="00CA04B4">
        <w:rPr>
          <w:noProof/>
        </w:rPr>
        <w:t>are transferred</w:t>
      </w:r>
      <w:r w:rsidRPr="00CA04B4">
        <w:t xml:space="preserve"> to the rubber. The absorption of lighter components (paraffin and maltenes) is part of the maturation process “maceration</w:t>
      </w:r>
      <w:r w:rsidRPr="00CA04B4">
        <w:rPr>
          <w:noProof/>
        </w:rPr>
        <w:t>,”</w:t>
      </w:r>
      <w:r w:rsidRPr="00CA04B4">
        <w:t xml:space="preserve"> it causes the swelling of the crumb rubber particles and leads to </w:t>
      </w:r>
      <w:r w:rsidRPr="00CA04B4">
        <w:rPr>
          <w:noProof/>
        </w:rPr>
        <w:t>having</w:t>
      </w:r>
      <w:r w:rsidRPr="00CA04B4">
        <w:t xml:space="preserve"> a more viscous bitumen. </w:t>
      </w:r>
    </w:p>
    <w:p w:rsidR="00E60A0E" w:rsidRDefault="00E60A0E" w:rsidP="00E60A0E">
      <w:pPr>
        <w:pStyle w:val="Text"/>
        <w:spacing w:line="240" w:lineRule="auto"/>
        <w:ind w:firstLine="0"/>
        <w:rPr>
          <w:noProof/>
        </w:rPr>
      </w:pPr>
    </w:p>
    <w:p w:rsidR="000C67FF" w:rsidRPr="00CA04B4" w:rsidRDefault="000C67FF" w:rsidP="00E60A0E">
      <w:pPr>
        <w:pStyle w:val="Text"/>
        <w:spacing w:line="240" w:lineRule="auto"/>
        <w:ind w:firstLine="0"/>
      </w:pPr>
      <w:r w:rsidRPr="00CA04B4">
        <w:rPr>
          <w:noProof/>
        </w:rPr>
        <w:t>It is common not to achieve uniform distribution of the rubber particles throughout the mix when adding it as a dry-filler inside an HMA mixture (120-190ºC). That is because there is not enough time for a reaction to take place between binder and fine-rubber, consequently there is no modification of the resulting binder, diffusion or the imbibition process, so the solvent into the polymer is not happening [18].</w:t>
      </w:r>
    </w:p>
    <w:p w:rsidR="00E60A0E" w:rsidRDefault="00E60A0E" w:rsidP="00E60A0E">
      <w:pPr>
        <w:pStyle w:val="Text"/>
        <w:spacing w:line="240" w:lineRule="auto"/>
        <w:ind w:firstLine="0"/>
      </w:pPr>
    </w:p>
    <w:p w:rsidR="000C67FF" w:rsidRDefault="000C67FF" w:rsidP="00E60A0E">
      <w:pPr>
        <w:pStyle w:val="Text"/>
        <w:spacing w:line="240" w:lineRule="auto"/>
        <w:ind w:firstLine="0"/>
      </w:pPr>
      <w:r w:rsidRPr="00CA04B4">
        <w:t xml:space="preserve">A fundamental investigation </w:t>
      </w:r>
      <w:r w:rsidRPr="00CA04B4">
        <w:rPr>
          <w:noProof/>
        </w:rPr>
        <w:t>of</w:t>
      </w:r>
      <w:r w:rsidRPr="00CA04B4">
        <w:t xml:space="preserve"> the mechanical properties of rubber-bitumen was carried out to solve the interaction rubber-bitumen, understanding the rebounding (“bounce-back”) effect, and non-uniform post-compaction, which are considerable distresses in laboratory HMA-DRY specimens [19]. </w:t>
      </w:r>
      <w:r w:rsidRPr="00CA04B4">
        <w:rPr>
          <w:noProof/>
        </w:rPr>
        <w:t>This study aims</w:t>
      </w:r>
      <w:r w:rsidRPr="00CA04B4">
        <w:t xml:space="preserve"> to prove a different thought by controlling the reaction rubber-bitumen.</w:t>
      </w:r>
    </w:p>
    <w:p w:rsidR="00E60A0E" w:rsidRPr="00CA04B4" w:rsidRDefault="00E60A0E" w:rsidP="00E60A0E">
      <w:pPr>
        <w:pStyle w:val="Text"/>
        <w:spacing w:line="240" w:lineRule="auto"/>
        <w:ind w:firstLine="0"/>
      </w:pPr>
    </w:p>
    <w:p w:rsidR="000C67FF" w:rsidRPr="00E60A0E" w:rsidRDefault="000C67FF" w:rsidP="00E60A0E">
      <w:pPr>
        <w:pStyle w:val="Heading2"/>
        <w:numPr>
          <w:ilvl w:val="0"/>
          <w:numId w:val="12"/>
        </w:numPr>
        <w:spacing w:before="0" w:line="240" w:lineRule="auto"/>
        <w:rPr>
          <w:rFonts w:ascii="Times New Roman" w:hAnsi="Times New Roman" w:cs="Times New Roman"/>
          <w:b/>
          <w:color w:val="auto"/>
          <w:sz w:val="20"/>
          <w:szCs w:val="20"/>
        </w:rPr>
      </w:pPr>
      <w:r w:rsidRPr="00E60A0E">
        <w:rPr>
          <w:rFonts w:ascii="Times New Roman" w:hAnsi="Times New Roman" w:cs="Times New Roman"/>
          <w:b/>
          <w:color w:val="auto"/>
          <w:sz w:val="20"/>
          <w:szCs w:val="20"/>
        </w:rPr>
        <w:t>Optimization of the manufacturing process</w:t>
      </w:r>
    </w:p>
    <w:p w:rsidR="000C67FF" w:rsidRPr="00CA04B4" w:rsidRDefault="000C67FF" w:rsidP="00E60A0E">
      <w:pPr>
        <w:pStyle w:val="Text"/>
        <w:spacing w:line="240" w:lineRule="auto"/>
        <w:ind w:firstLine="0"/>
      </w:pPr>
      <w:r w:rsidRPr="00CA04B4">
        <w:t xml:space="preserve">The dry process </w:t>
      </w:r>
      <w:r w:rsidRPr="00CA04B4">
        <w:rPr>
          <w:noProof/>
        </w:rPr>
        <w:t>is usually used</w:t>
      </w:r>
      <w:r w:rsidRPr="00CA04B4">
        <w:t xml:space="preserve"> as a fraction of the coarse-fine aggregate [16]. Recent studies have been carried out with the aim of finding an alternative material that is used as a modifier improving mechanical properties </w:t>
      </w:r>
      <w:r w:rsidRPr="00CA04B4">
        <w:rPr>
          <w:noProof/>
        </w:rPr>
        <w:t>of</w:t>
      </w:r>
      <w:r w:rsidRPr="00CA04B4">
        <w:t xml:space="preserve"> the asphalt mixtures. Scrap tire rubber (STR) is selected as the best option since it contributes to the reduction of fatigue and rutting pathologies because of the elastic </w:t>
      </w:r>
      <w:r w:rsidRPr="00CA04B4">
        <w:rPr>
          <w:noProof/>
        </w:rPr>
        <w:t>behavior</w:t>
      </w:r>
      <w:r w:rsidRPr="00CA04B4">
        <w:t xml:space="preserve"> of the rubber [20].</w:t>
      </w:r>
    </w:p>
    <w:p w:rsidR="00E60A0E" w:rsidRDefault="00E60A0E" w:rsidP="00E60A0E">
      <w:pPr>
        <w:pStyle w:val="Text"/>
        <w:spacing w:line="240" w:lineRule="auto"/>
        <w:ind w:firstLine="0"/>
      </w:pPr>
    </w:p>
    <w:p w:rsidR="000C67FF" w:rsidRPr="00CA04B4" w:rsidRDefault="000C67FF" w:rsidP="00E60A0E">
      <w:pPr>
        <w:pStyle w:val="Text"/>
        <w:spacing w:line="240" w:lineRule="auto"/>
        <w:ind w:firstLine="0"/>
      </w:pPr>
      <w:r w:rsidRPr="00CA04B4">
        <w:t xml:space="preserve">The increasing usage of STR in asphalt pavements requires a better understanding of its effects on the physical, chemical, and performance properties of rubber-modified hot-mix </w:t>
      </w:r>
      <w:r w:rsidRPr="00CA04B4">
        <w:rPr>
          <w:noProof/>
        </w:rPr>
        <w:t>asphalts</w:t>
      </w:r>
      <w:r w:rsidRPr="00CA04B4">
        <w:t xml:space="preserve">. Several studies show that the properties of some binders </w:t>
      </w:r>
      <w:r w:rsidRPr="00CA04B4">
        <w:rPr>
          <w:noProof/>
        </w:rPr>
        <w:t>are improved</w:t>
      </w:r>
      <w:r w:rsidRPr="00CA04B4">
        <w:t xml:space="preserve"> by the addition of rubber particles of recycled rubber at ambient temperature, among which the reduction of the thermal susceptibility of bitumen and the increase of the viscosity according to the rubber-bitumen interaction [21].</w:t>
      </w:r>
    </w:p>
    <w:p w:rsidR="00E60A0E" w:rsidRDefault="00E60A0E" w:rsidP="00E60A0E">
      <w:pPr>
        <w:pStyle w:val="Text"/>
        <w:spacing w:line="240" w:lineRule="auto"/>
        <w:ind w:firstLine="0"/>
        <w:rPr>
          <w:noProof/>
        </w:rPr>
      </w:pPr>
    </w:p>
    <w:p w:rsidR="000C67FF" w:rsidRPr="00CA04B4" w:rsidRDefault="000C67FF" w:rsidP="00E60A0E">
      <w:pPr>
        <w:pStyle w:val="Text"/>
        <w:spacing w:line="240" w:lineRule="auto"/>
        <w:ind w:firstLine="0"/>
      </w:pPr>
      <w:r w:rsidRPr="00CA04B4">
        <w:rPr>
          <w:noProof/>
        </w:rPr>
        <w:t>Rubber in asphalt mixtures improves the elasticity of the binders and the mixtures, but it requires attention, mainly because of the amount of rubber, the design of the mix, the compaction temperature, the time of digestion and, the way in which the recycled rubber reacts with the bitumen at high temperatures [22].</w:t>
      </w:r>
    </w:p>
    <w:p w:rsidR="00E60A0E" w:rsidRDefault="00E60A0E" w:rsidP="00E60A0E">
      <w:pPr>
        <w:pStyle w:val="Text"/>
        <w:spacing w:line="240" w:lineRule="auto"/>
        <w:ind w:firstLine="0"/>
      </w:pPr>
    </w:p>
    <w:p w:rsidR="000C67FF" w:rsidRPr="00CA04B4" w:rsidRDefault="000C67FF" w:rsidP="00E60A0E">
      <w:pPr>
        <w:pStyle w:val="Text"/>
        <w:spacing w:line="240" w:lineRule="auto"/>
        <w:ind w:firstLine="0"/>
      </w:pPr>
      <w:r w:rsidRPr="00CA04B4">
        <w:t xml:space="preserve">In this case, one of </w:t>
      </w:r>
      <w:r w:rsidRPr="00CA04B4">
        <w:rPr>
          <w:noProof/>
        </w:rPr>
        <w:t>the main purposes of</w:t>
      </w:r>
      <w:r w:rsidRPr="00CA04B4">
        <w:t xml:space="preserve"> this research was the development of an optimal Superpave mix-design of bituminous hot mix asphalt and rubberized-dry mixtures for railways, including its subsequent curing, minimizing the effects derived from the rubber-bitumen interaction. </w:t>
      </w:r>
    </w:p>
    <w:p w:rsidR="00E60A0E" w:rsidRDefault="00E60A0E" w:rsidP="00E60A0E">
      <w:pPr>
        <w:pStyle w:val="Text"/>
        <w:spacing w:line="240" w:lineRule="auto"/>
        <w:ind w:firstLine="0"/>
      </w:pPr>
    </w:p>
    <w:p w:rsidR="000C67FF" w:rsidRPr="00CA04B4" w:rsidRDefault="000C67FF" w:rsidP="00E60A0E">
      <w:pPr>
        <w:pStyle w:val="Text"/>
        <w:spacing w:line="240" w:lineRule="auto"/>
        <w:ind w:firstLine="0"/>
      </w:pPr>
      <w:r w:rsidRPr="00CA04B4">
        <w:t xml:space="preserve">Despite the many efforts employed in improving the mix design system for bituminous mixtures, individual limitations emerge when the traditional SUPERPAVE </w:t>
      </w:r>
      <w:r w:rsidRPr="00CA04B4">
        <w:rPr>
          <w:noProof/>
        </w:rPr>
        <w:t>is applied</w:t>
      </w:r>
      <w:r w:rsidRPr="00CA04B4">
        <w:t xml:space="preserve"> to CRM mixtures. The biggest problem is that the rubber is an element involved in the mixture that has a different behavior from the other components (bitumen, filler, and aggregates) and this affects the mix design optimization process. First, during the mixing and compaction phase, the rubber mixture needs a certain curing time to complete the swelling and stabilize. </w:t>
      </w:r>
    </w:p>
    <w:p w:rsidR="00E60A0E" w:rsidRDefault="00E60A0E" w:rsidP="00E60A0E">
      <w:pPr>
        <w:pStyle w:val="Text"/>
        <w:spacing w:line="240" w:lineRule="auto"/>
        <w:ind w:firstLine="0"/>
      </w:pPr>
    </w:p>
    <w:p w:rsidR="000C67FF" w:rsidRPr="00CA04B4" w:rsidRDefault="000C67FF" w:rsidP="00E60A0E">
      <w:pPr>
        <w:pStyle w:val="Text"/>
        <w:spacing w:line="240" w:lineRule="auto"/>
        <w:ind w:firstLine="0"/>
      </w:pPr>
      <w:r w:rsidRPr="00CA04B4">
        <w:t>This curing time is influenced by temperature and rubber particles size [23]. The swelling is partly due to the chemical interaction between rubber and bitumen that leads to an increase in asphalt demand. Moreover, especially in the case of the dry process, the swelling after compaction is mostly due to the mechanical behavior of the rubber.</w:t>
      </w:r>
    </w:p>
    <w:p w:rsidR="00E60A0E" w:rsidRDefault="00E60A0E" w:rsidP="00E60A0E">
      <w:pPr>
        <w:pStyle w:val="Text"/>
        <w:spacing w:line="240" w:lineRule="auto"/>
        <w:ind w:firstLine="0"/>
      </w:pPr>
    </w:p>
    <w:p w:rsidR="000C67FF" w:rsidRPr="00CA04B4" w:rsidRDefault="000C67FF" w:rsidP="00E60A0E">
      <w:pPr>
        <w:pStyle w:val="Text"/>
        <w:spacing w:line="240" w:lineRule="auto"/>
        <w:ind w:firstLine="0"/>
      </w:pPr>
      <w:r w:rsidRPr="00CA04B4">
        <w:t xml:space="preserve">It is important to understand the interaction process or reaction between asphalt cement and crumb rubber modifier (Ø0.2-4 mm) when blended. Therefore, when a stress is applied is subjected to a deformation, but once the pressure </w:t>
      </w:r>
      <w:r w:rsidRPr="00CA04B4">
        <w:rPr>
          <w:noProof/>
        </w:rPr>
        <w:t>is removed</w:t>
      </w:r>
      <w:r w:rsidRPr="00CA04B4">
        <w:t xml:space="preserve">, it returns to its original configuration. Thus, the crumb rubber releases the distortion accumulated during the compaction process that may turn out in a non-negligible swelling of the asphalt mixture sample. </w:t>
      </w:r>
    </w:p>
    <w:p w:rsidR="00E60A0E" w:rsidRDefault="00E60A0E" w:rsidP="00E60A0E">
      <w:pPr>
        <w:pStyle w:val="Text"/>
        <w:spacing w:line="240" w:lineRule="auto"/>
        <w:ind w:firstLine="0"/>
        <w:rPr>
          <w:noProof/>
        </w:rPr>
      </w:pPr>
    </w:p>
    <w:p w:rsidR="000C67FF" w:rsidRPr="00CA04B4" w:rsidRDefault="000C67FF" w:rsidP="00E60A0E">
      <w:pPr>
        <w:pStyle w:val="Text"/>
        <w:spacing w:line="240" w:lineRule="auto"/>
        <w:ind w:firstLine="0"/>
      </w:pPr>
      <w:r w:rsidRPr="00CA04B4">
        <w:rPr>
          <w:noProof/>
        </w:rPr>
        <w:t xml:space="preserve">The presence of STR </w:t>
      </w:r>
      <w:r w:rsidRPr="00CA04B4">
        <w:t>can cause an increase of voids in the post-compaction phase, exceeding the range of the admissible voids content for asphalt mixtures. Therefore, it is necessary to quantify the recovered deformation and the energy stored by the rubber to control this phenomenon by changing the compaction process adequately.</w:t>
      </w:r>
    </w:p>
    <w:p w:rsidR="000C67FF" w:rsidRPr="00CA04B4" w:rsidRDefault="000C67FF"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 xml:space="preserve">In the study carried out in this work, the effects due to swelling, rebounding and non-uniform post-compaction stages </w:t>
      </w:r>
      <w:r w:rsidRPr="00CA04B4">
        <w:rPr>
          <w:rFonts w:ascii="Times New Roman" w:hAnsi="Times New Roman" w:cs="Times New Roman"/>
          <w:noProof/>
          <w:sz w:val="20"/>
          <w:szCs w:val="20"/>
        </w:rPr>
        <w:t>are</w:t>
      </w:r>
      <w:r w:rsidRPr="00CA04B4">
        <w:rPr>
          <w:rFonts w:ascii="Times New Roman" w:hAnsi="Times New Roman" w:cs="Times New Roman"/>
          <w:sz w:val="20"/>
          <w:szCs w:val="20"/>
        </w:rPr>
        <w:t xml:space="preserve"> </w:t>
      </w:r>
      <w:r w:rsidRPr="00CA04B4">
        <w:rPr>
          <w:rFonts w:ascii="Times New Roman" w:hAnsi="Times New Roman" w:cs="Times New Roman"/>
          <w:noProof/>
          <w:sz w:val="20"/>
          <w:szCs w:val="20"/>
        </w:rPr>
        <w:t>analyzed</w:t>
      </w:r>
      <w:r w:rsidRPr="00CA04B4">
        <w:rPr>
          <w:rFonts w:ascii="Times New Roman" w:hAnsi="Times New Roman" w:cs="Times New Roman"/>
          <w:sz w:val="20"/>
          <w:szCs w:val="20"/>
        </w:rPr>
        <w:t xml:space="preserve"> from a practical point of view (Fig. 2).</w:t>
      </w:r>
    </w:p>
    <w:p w:rsidR="000C67FF" w:rsidRPr="00CA04B4" w:rsidRDefault="000C67FF"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0C67FF" w:rsidRPr="00E60A0E" w:rsidRDefault="000C67FF" w:rsidP="00E60A0E">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20"/>
        </w:rPr>
      </w:pPr>
      <w:r w:rsidRPr="00E60A0E">
        <w:rPr>
          <w:rFonts w:ascii="Times New Roman" w:hAnsi="Times New Roman" w:cs="Times New Roman"/>
          <w:b/>
          <w:i/>
          <w:noProof/>
          <w:sz w:val="18"/>
          <w:szCs w:val="20"/>
        </w:rPr>
        <w:drawing>
          <wp:inline distT="0" distB="0" distL="0" distR="0" wp14:anchorId="0E6391D7" wp14:editId="589D071B">
            <wp:extent cx="2838450" cy="26765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38450" cy="2676525"/>
                    </a:xfrm>
                    <a:prstGeom prst="rect">
                      <a:avLst/>
                    </a:prstGeom>
                  </pic:spPr>
                </pic:pic>
              </a:graphicData>
            </a:graphic>
          </wp:inline>
        </w:drawing>
      </w:r>
    </w:p>
    <w:p w:rsidR="000C67FF" w:rsidRPr="00CA04B4" w:rsidRDefault="000C67FF" w:rsidP="00E60A0E">
      <w:pPr>
        <w:pStyle w:val="ESR8Figuras"/>
        <w:rPr>
          <w:sz w:val="20"/>
          <w:szCs w:val="20"/>
        </w:rPr>
      </w:pPr>
      <w:bookmarkStart w:id="2" w:name="_Toc491727452"/>
      <w:r w:rsidRPr="00E60A0E">
        <w:rPr>
          <w:b/>
          <w:i/>
          <w:szCs w:val="20"/>
        </w:rPr>
        <w:t xml:space="preserve">Fig. </w:t>
      </w:r>
      <w:r w:rsidR="0051626E" w:rsidRPr="00E60A0E">
        <w:rPr>
          <w:b/>
          <w:i/>
          <w:szCs w:val="20"/>
        </w:rPr>
        <w:fldChar w:fldCharType="begin"/>
      </w:r>
      <w:r w:rsidR="0051626E" w:rsidRPr="00E60A0E">
        <w:rPr>
          <w:b/>
          <w:i/>
          <w:szCs w:val="20"/>
        </w:rPr>
        <w:instrText xml:space="preserve"> SEQ Figure \* ARABIC  \* MERGEFORMAT </w:instrText>
      </w:r>
      <w:r w:rsidR="0051626E" w:rsidRPr="00E60A0E">
        <w:rPr>
          <w:b/>
          <w:i/>
          <w:szCs w:val="20"/>
        </w:rPr>
        <w:fldChar w:fldCharType="separate"/>
      </w:r>
      <w:r w:rsidRPr="00E60A0E">
        <w:rPr>
          <w:b/>
          <w:i/>
          <w:szCs w:val="20"/>
        </w:rPr>
        <w:t>2</w:t>
      </w:r>
      <w:r w:rsidR="0051626E" w:rsidRPr="00E60A0E">
        <w:rPr>
          <w:b/>
          <w:i/>
          <w:szCs w:val="20"/>
        </w:rPr>
        <w:fldChar w:fldCharType="end"/>
      </w:r>
      <w:r w:rsidRPr="00E60A0E">
        <w:rPr>
          <w:b/>
          <w:i/>
          <w:szCs w:val="20"/>
        </w:rPr>
        <w:t xml:space="preserve"> Schematic representation of research stages</w:t>
      </w:r>
      <w:bookmarkEnd w:id="2"/>
    </w:p>
    <w:p w:rsidR="000C67FF" w:rsidRPr="00CA04B4" w:rsidRDefault="000C67FF" w:rsidP="00CA04B4">
      <w:pPr>
        <w:pStyle w:val="ESR8Figuras"/>
        <w:rPr>
          <w:sz w:val="20"/>
          <w:szCs w:val="20"/>
        </w:rPr>
      </w:pPr>
    </w:p>
    <w:p w:rsidR="000C67FF" w:rsidRPr="00CA04B4" w:rsidRDefault="000C67FF" w:rsidP="00BB1E3B">
      <w:pPr>
        <w:pStyle w:val="ICREtext"/>
        <w:spacing w:line="240" w:lineRule="auto"/>
        <w:ind w:firstLine="0"/>
        <w:rPr>
          <w:lang w:val="en-GB"/>
        </w:rPr>
      </w:pPr>
      <w:r w:rsidRPr="00CA04B4">
        <w:rPr>
          <w:lang w:val="en-GB"/>
        </w:rPr>
        <w:t xml:space="preserve">The increasing usage of STR (Scrap Tire Rubber) in asphalt pavements requires a better understanding of its effects on the physical, chemical, and performance properties of rubber-modified hot-mix </w:t>
      </w:r>
      <w:r w:rsidRPr="00CA04B4">
        <w:rPr>
          <w:noProof/>
          <w:lang w:val="en-GB"/>
        </w:rPr>
        <w:t>asphalts</w:t>
      </w:r>
      <w:r w:rsidRPr="00CA04B4">
        <w:rPr>
          <w:lang w:val="en-GB"/>
        </w:rPr>
        <w:t xml:space="preserve">. Several studies [23]-[24] show that the properties of some binders </w:t>
      </w:r>
      <w:r w:rsidRPr="00CA04B4">
        <w:rPr>
          <w:noProof/>
          <w:lang w:val="en-GB"/>
        </w:rPr>
        <w:t>are improved</w:t>
      </w:r>
      <w:r w:rsidRPr="00CA04B4">
        <w:rPr>
          <w:lang w:val="en-GB"/>
        </w:rPr>
        <w:t xml:space="preserve"> by the addition of rubber particles of recycled rubber at ambient temperature, among which the reduction of the thermal susceptibility of bitumen and the increase of the viscosity according to the rubber-bitumen interaction.</w:t>
      </w:r>
    </w:p>
    <w:p w:rsidR="00BB1E3B" w:rsidRDefault="00BB1E3B" w:rsidP="00BB1E3B">
      <w:pPr>
        <w:pStyle w:val="Heading1"/>
        <w:keepLines w:val="0"/>
        <w:tabs>
          <w:tab w:val="left" w:pos="930"/>
        </w:tabs>
        <w:autoSpaceDE w:val="0"/>
        <w:autoSpaceDN w:val="0"/>
        <w:spacing w:before="0" w:line="240" w:lineRule="auto"/>
        <w:rPr>
          <w:rFonts w:ascii="Times New Roman" w:hAnsi="Times New Roman" w:cs="Times New Roman"/>
          <w:sz w:val="20"/>
          <w:szCs w:val="20"/>
        </w:rPr>
      </w:pPr>
      <w:r>
        <w:rPr>
          <w:rFonts w:ascii="Times New Roman" w:hAnsi="Times New Roman" w:cs="Times New Roman"/>
          <w:sz w:val="20"/>
          <w:szCs w:val="20"/>
        </w:rPr>
        <w:tab/>
      </w:r>
    </w:p>
    <w:p w:rsidR="000C67FF" w:rsidRPr="00BB1E3B" w:rsidRDefault="00BB1E3B" w:rsidP="00BB1E3B">
      <w:pPr>
        <w:pStyle w:val="Heading1"/>
        <w:keepLines w:val="0"/>
        <w:numPr>
          <w:ilvl w:val="0"/>
          <w:numId w:val="11"/>
        </w:numPr>
        <w:autoSpaceDE w:val="0"/>
        <w:autoSpaceDN w:val="0"/>
        <w:spacing w:before="0" w:line="240" w:lineRule="auto"/>
        <w:rPr>
          <w:rFonts w:ascii="Times New Roman" w:hAnsi="Times New Roman" w:cs="Times New Roman"/>
          <w:b/>
          <w:color w:val="44546A" w:themeColor="text2"/>
          <w:sz w:val="22"/>
          <w:szCs w:val="20"/>
        </w:rPr>
      </w:pPr>
      <w:r w:rsidRPr="00BB1E3B">
        <w:rPr>
          <w:rFonts w:ascii="Times New Roman" w:hAnsi="Times New Roman" w:cs="Times New Roman"/>
          <w:b/>
          <w:color w:val="44546A" w:themeColor="text2"/>
          <w:sz w:val="22"/>
          <w:szCs w:val="20"/>
        </w:rPr>
        <w:t>METHODOLOGY</w:t>
      </w:r>
    </w:p>
    <w:p w:rsidR="000C67FF" w:rsidRPr="00CA04B4" w:rsidRDefault="000C67FF" w:rsidP="00BB1E3B">
      <w:pPr>
        <w:pStyle w:val="ICREtext"/>
        <w:spacing w:line="240" w:lineRule="auto"/>
        <w:ind w:firstLine="0"/>
      </w:pPr>
      <w:r w:rsidRPr="00CA04B4">
        <w:rPr>
          <w:noProof/>
        </w:rPr>
        <w:t>Having at the end of the compaction phase the same voids content for both HMA conventional and CRM mixtures, it consents the same starting point of comparison for both mixtures.</w:t>
      </w:r>
      <w:r w:rsidRPr="00CA04B4">
        <w:t xml:space="preserve"> </w:t>
      </w:r>
      <w:r w:rsidRPr="00CA04B4">
        <w:rPr>
          <w:noProof/>
        </w:rPr>
        <w:t>This</w:t>
      </w:r>
      <w:r w:rsidRPr="00CA04B4">
        <w:t xml:space="preserve"> allows highlighting the contribution in increasing the void content due to the deformation release of the rubber in the post-compaction phase.</w:t>
      </w:r>
    </w:p>
    <w:p w:rsidR="007E5487" w:rsidRDefault="007E5487" w:rsidP="007E5487">
      <w:pPr>
        <w:pStyle w:val="ICREtext"/>
        <w:spacing w:line="240" w:lineRule="auto"/>
        <w:ind w:firstLine="0"/>
      </w:pPr>
    </w:p>
    <w:p w:rsidR="000C67FF" w:rsidRPr="00CA04B4" w:rsidRDefault="000C67FF" w:rsidP="007E5487">
      <w:pPr>
        <w:pStyle w:val="ICREtext"/>
        <w:spacing w:line="240" w:lineRule="auto"/>
        <w:ind w:firstLine="0"/>
      </w:pPr>
      <w:r w:rsidRPr="00CA04B4">
        <w:t>The analysis of the post-compaction phase leads to the definition of a coefficient (β) to multiply the standard number of gyrations to achieve, at the end of the curing time, the same void content obtained for the traditional HMA mixture. In other words, an analytical-comparative method has been defined by the same void content (Va.3%) after compaction (in bituminous mixtures with/without recycled rubber).</w:t>
      </w:r>
    </w:p>
    <w:p w:rsidR="007E5487" w:rsidRDefault="007E5487" w:rsidP="007E5487">
      <w:pPr>
        <w:pStyle w:val="ICREtext"/>
        <w:spacing w:line="240" w:lineRule="auto"/>
        <w:ind w:firstLine="0"/>
      </w:pPr>
    </w:p>
    <w:p w:rsidR="000C67FF" w:rsidRPr="00CA04B4" w:rsidRDefault="000C67FF" w:rsidP="007E5487">
      <w:pPr>
        <w:pStyle w:val="ICREtext"/>
        <w:spacing w:line="240" w:lineRule="auto"/>
        <w:ind w:firstLine="0"/>
      </w:pPr>
      <w:r w:rsidRPr="00CA04B4">
        <w:t>The purpose is to calculate how compaction should be increased (Nº N</w:t>
      </w:r>
      <w:r w:rsidRPr="00CA04B4">
        <w:rPr>
          <w:vertAlign w:val="subscript"/>
        </w:rPr>
        <w:t>design</w:t>
      </w:r>
      <w:r w:rsidRPr="00CA04B4">
        <w:t xml:space="preserve">) for mixtures with CRM considering that after compaction during the thermal </w:t>
      </w:r>
      <w:r w:rsidRPr="00CA04B4">
        <w:rPr>
          <w:noProof/>
        </w:rPr>
        <w:t>stabilization</w:t>
      </w:r>
      <w:r w:rsidRPr="00CA04B4">
        <w:t xml:space="preserve"> and curing phase, the release of rubber deformation will cause an increase in volume and additional voids. The aggregates and bitumen </w:t>
      </w:r>
      <w:r w:rsidRPr="00CA04B4">
        <w:rPr>
          <w:noProof/>
        </w:rPr>
        <w:t>are considered</w:t>
      </w:r>
      <w:r w:rsidRPr="00CA04B4">
        <w:t xml:space="preserve"> as a unique element that does not </w:t>
      </w:r>
      <w:r w:rsidRPr="00CA04B4">
        <w:rPr>
          <w:noProof/>
        </w:rPr>
        <w:t>recover after</w:t>
      </w:r>
      <w:r w:rsidRPr="00CA04B4">
        <w:t xml:space="preserve"> compaction. Thus, the difference between the recovery of traditional and CRM mixtures can be attributable only to the presence of the rubber</w:t>
      </w:r>
    </w:p>
    <w:p w:rsidR="007E5487" w:rsidRDefault="007E5487" w:rsidP="007E5487">
      <w:pPr>
        <w:pStyle w:val="Heading2"/>
        <w:keepLines w:val="0"/>
        <w:numPr>
          <w:ilvl w:val="1"/>
          <w:numId w:val="0"/>
        </w:numPr>
        <w:autoSpaceDE w:val="0"/>
        <w:autoSpaceDN w:val="0"/>
        <w:spacing w:before="0" w:line="240" w:lineRule="auto"/>
        <w:rPr>
          <w:rFonts w:ascii="Times New Roman" w:hAnsi="Times New Roman" w:cs="Times New Roman"/>
          <w:sz w:val="20"/>
          <w:szCs w:val="20"/>
        </w:rPr>
      </w:pPr>
    </w:p>
    <w:p w:rsidR="000C67FF" w:rsidRPr="007E5487" w:rsidRDefault="000C67FF" w:rsidP="007E5487">
      <w:pPr>
        <w:pStyle w:val="Heading2"/>
        <w:keepLines w:val="0"/>
        <w:numPr>
          <w:ilvl w:val="0"/>
          <w:numId w:val="14"/>
        </w:numPr>
        <w:autoSpaceDE w:val="0"/>
        <w:autoSpaceDN w:val="0"/>
        <w:spacing w:before="0" w:line="240" w:lineRule="auto"/>
        <w:rPr>
          <w:rFonts w:ascii="Times New Roman" w:hAnsi="Times New Roman" w:cs="Times New Roman"/>
          <w:b/>
          <w:color w:val="auto"/>
          <w:sz w:val="20"/>
          <w:szCs w:val="20"/>
        </w:rPr>
      </w:pPr>
      <w:r w:rsidRPr="007E5487">
        <w:rPr>
          <w:rFonts w:ascii="Times New Roman" w:hAnsi="Times New Roman" w:cs="Times New Roman"/>
          <w:b/>
          <w:color w:val="auto"/>
          <w:sz w:val="20"/>
          <w:szCs w:val="20"/>
        </w:rPr>
        <w:t>Empirical approach</w:t>
      </w:r>
    </w:p>
    <w:p w:rsidR="000C67FF" w:rsidRPr="00CA04B4" w:rsidRDefault="000C67FF" w:rsidP="007E5487">
      <w:pPr>
        <w:pStyle w:val="Text"/>
        <w:spacing w:line="240" w:lineRule="auto"/>
        <w:ind w:firstLine="0"/>
      </w:pPr>
      <w:r w:rsidRPr="00CA04B4">
        <w:t xml:space="preserve">The crumb rubber could </w:t>
      </w:r>
      <w:r w:rsidRPr="00CA04B4">
        <w:rPr>
          <w:noProof/>
        </w:rPr>
        <w:t>be considered</w:t>
      </w:r>
      <w:r w:rsidRPr="00CA04B4">
        <w:t xml:space="preserve"> an elastic material, but it is significantly less stiff than aggregates. Therefore, when a stress is applied is subjected to a deformation, but once the pressure </w:t>
      </w:r>
      <w:r w:rsidRPr="00CA04B4">
        <w:rPr>
          <w:noProof/>
        </w:rPr>
        <w:t>is removed</w:t>
      </w:r>
      <w:r w:rsidRPr="00CA04B4">
        <w:t xml:space="preserve">, it returns to its original configuration. Thus, the crumb rubber releases the distortion accumulated during the compaction process that may turn out in a non-negligible swelling of the asphalt mixture sample [24]-[25]. </w:t>
      </w:r>
      <w:r w:rsidRPr="00CA04B4">
        <w:rPr>
          <w:noProof/>
        </w:rPr>
        <w:t>This</w:t>
      </w:r>
      <w:r w:rsidRPr="00CA04B4">
        <w:t xml:space="preserve"> can cause an increase of voids in the post-compaction phase, exceeding the range of the admissible voids content for asphalt mixtures. Therefore, it is necessary to quantify the recovered deformation and the energy stored by the rubber to control this phenomenon by modifying the compaction process adequately.</w:t>
      </w:r>
    </w:p>
    <w:p w:rsidR="007E5487" w:rsidRDefault="007E5487" w:rsidP="007E5487">
      <w:pPr>
        <w:pStyle w:val="Text"/>
        <w:spacing w:line="240" w:lineRule="auto"/>
        <w:ind w:firstLine="0"/>
      </w:pPr>
    </w:p>
    <w:p w:rsidR="000C67FF" w:rsidRPr="00CA04B4" w:rsidRDefault="000C67FF" w:rsidP="007E5487">
      <w:pPr>
        <w:pStyle w:val="Text"/>
        <w:spacing w:line="240" w:lineRule="auto"/>
        <w:ind w:firstLine="0"/>
      </w:pPr>
      <w:r w:rsidRPr="00CA04B4">
        <w:t>An empirical approach to quantify the recovered deformation of the crumb rubber in the post-compaction phase has been developed to adjust the number of gyrations proposed by Superpave mix-design with the final aim of meeting the requirements of voids content.</w:t>
      </w:r>
    </w:p>
    <w:p w:rsidR="007E5487" w:rsidRDefault="007E5487" w:rsidP="007E5487">
      <w:pPr>
        <w:pStyle w:val="Text"/>
        <w:spacing w:line="240" w:lineRule="auto"/>
        <w:ind w:firstLine="0"/>
      </w:pPr>
    </w:p>
    <w:p w:rsidR="000C67FF" w:rsidRPr="00CA04B4" w:rsidRDefault="000C67FF" w:rsidP="007E5487">
      <w:pPr>
        <w:pStyle w:val="Text"/>
        <w:spacing w:line="240" w:lineRule="auto"/>
        <w:ind w:firstLine="0"/>
      </w:pPr>
      <w:r w:rsidRPr="00CA04B4">
        <w:t xml:space="preserve">The research steps </w:t>
      </w:r>
      <w:r w:rsidRPr="00CA04B4">
        <w:rPr>
          <w:noProof/>
        </w:rPr>
        <w:t>are well-defined</w:t>
      </w:r>
      <w:r w:rsidRPr="00CA04B4">
        <w:t xml:space="preserve"> in three main phases:</w:t>
      </w:r>
    </w:p>
    <w:p w:rsidR="000C67FF" w:rsidRPr="00CA04B4" w:rsidRDefault="000C67FF" w:rsidP="00CA04B4">
      <w:pPr>
        <w:pStyle w:val="Text"/>
        <w:numPr>
          <w:ilvl w:val="0"/>
          <w:numId w:val="4"/>
        </w:numPr>
        <w:spacing w:line="240" w:lineRule="auto"/>
      </w:pPr>
      <w:r w:rsidRPr="00CA04B4">
        <w:rPr>
          <w:i/>
        </w:rPr>
        <w:t>Preliminary phase</w:t>
      </w:r>
      <w:r w:rsidRPr="00CA04B4">
        <w:t>: Comparative study of the densification curves obtained in each optimum mixture.</w:t>
      </w:r>
    </w:p>
    <w:p w:rsidR="000C67FF" w:rsidRPr="00CA04B4" w:rsidRDefault="000C67FF" w:rsidP="00CA04B4">
      <w:pPr>
        <w:pStyle w:val="Text"/>
        <w:numPr>
          <w:ilvl w:val="0"/>
          <w:numId w:val="4"/>
        </w:numPr>
        <w:spacing w:line="240" w:lineRule="auto"/>
      </w:pPr>
      <w:r w:rsidRPr="00CA04B4">
        <w:rPr>
          <w:i/>
        </w:rPr>
        <w:t>Compaction phase</w:t>
      </w:r>
      <w:r w:rsidRPr="00CA04B4">
        <w:t xml:space="preserve">: Definition of a coefficient beta (β) for increasing </w:t>
      </w:r>
      <w:r w:rsidRPr="00CA04B4">
        <w:rPr>
          <w:noProof/>
        </w:rPr>
        <w:t>N</w:t>
      </w:r>
      <w:r w:rsidRPr="00CA04B4">
        <w:rPr>
          <w:noProof/>
          <w:vertAlign w:val="subscript"/>
        </w:rPr>
        <w:t>design</w:t>
      </w:r>
      <w:r w:rsidRPr="00CA04B4">
        <w:t xml:space="preserve"> considering the elastic recovery of the rubber and calculation of the rubber storage energy.</w:t>
      </w:r>
    </w:p>
    <w:p w:rsidR="000C67FF" w:rsidRPr="00CA04B4" w:rsidRDefault="000C67FF" w:rsidP="00CA04B4">
      <w:pPr>
        <w:pStyle w:val="Text"/>
        <w:numPr>
          <w:ilvl w:val="0"/>
          <w:numId w:val="4"/>
        </w:numPr>
        <w:spacing w:line="240" w:lineRule="auto"/>
      </w:pPr>
      <w:r w:rsidRPr="00CA04B4">
        <w:rPr>
          <w:i/>
        </w:rPr>
        <w:t>Post-compaction phase</w:t>
      </w:r>
      <w:r w:rsidRPr="00CA04B4">
        <w:t xml:space="preserve">: Thermal </w:t>
      </w:r>
      <w:r w:rsidRPr="00CA04B4">
        <w:rPr>
          <w:noProof/>
        </w:rPr>
        <w:t>stabilization</w:t>
      </w:r>
      <w:r w:rsidRPr="00CA04B4">
        <w:t xml:space="preserve">, and confinement. The curing phase </w:t>
      </w:r>
      <w:r w:rsidRPr="00CA04B4">
        <w:rPr>
          <w:noProof/>
        </w:rPr>
        <w:t>is defined</w:t>
      </w:r>
      <w:r w:rsidRPr="00CA04B4">
        <w:t xml:space="preserve"> as the time necessary for the rubber to recover its first volume after the compaction.</w:t>
      </w:r>
    </w:p>
    <w:p w:rsidR="000C67FF" w:rsidRPr="007E5487" w:rsidRDefault="00660839" w:rsidP="007E5487">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20"/>
        </w:rPr>
      </w:pPr>
      <w:r w:rsidRPr="007E5487">
        <w:rPr>
          <w:rFonts w:ascii="Times New Roman" w:hAnsi="Times New Roman" w:cs="Times New Roman"/>
          <w:b/>
          <w:i/>
          <w:noProof/>
          <w:sz w:val="18"/>
          <w:szCs w:val="20"/>
        </w:rPr>
        <w:drawing>
          <wp:inline distT="0" distB="0" distL="0" distR="0" wp14:anchorId="27002799" wp14:editId="4C955548">
            <wp:extent cx="3057525" cy="22288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57525" cy="2228850"/>
                    </a:xfrm>
                    <a:prstGeom prst="rect">
                      <a:avLst/>
                    </a:prstGeom>
                  </pic:spPr>
                </pic:pic>
              </a:graphicData>
            </a:graphic>
          </wp:inline>
        </w:drawing>
      </w:r>
    </w:p>
    <w:p w:rsidR="00660839" w:rsidRPr="00CA04B4" w:rsidRDefault="00660839" w:rsidP="007E5487">
      <w:pPr>
        <w:pStyle w:val="ESR8Figuras"/>
        <w:rPr>
          <w:sz w:val="20"/>
          <w:szCs w:val="20"/>
        </w:rPr>
      </w:pPr>
      <w:bookmarkStart w:id="3" w:name="_Toc491727451"/>
      <w:r w:rsidRPr="007E5487">
        <w:rPr>
          <w:b/>
          <w:i/>
          <w:szCs w:val="20"/>
        </w:rPr>
        <w:t xml:space="preserve">Fig. </w:t>
      </w:r>
      <w:r w:rsidR="0051626E" w:rsidRPr="007E5487">
        <w:rPr>
          <w:b/>
          <w:i/>
          <w:szCs w:val="20"/>
        </w:rPr>
        <w:fldChar w:fldCharType="begin"/>
      </w:r>
      <w:r w:rsidR="0051626E" w:rsidRPr="007E5487">
        <w:rPr>
          <w:b/>
          <w:i/>
          <w:szCs w:val="20"/>
        </w:rPr>
        <w:instrText xml:space="preserve"> SEQ Figure \* ARABIC  \* MERGEFORMAT </w:instrText>
      </w:r>
      <w:r w:rsidR="0051626E" w:rsidRPr="007E5487">
        <w:rPr>
          <w:b/>
          <w:i/>
          <w:szCs w:val="20"/>
        </w:rPr>
        <w:fldChar w:fldCharType="separate"/>
      </w:r>
      <w:r w:rsidRPr="007E5487">
        <w:rPr>
          <w:b/>
          <w:i/>
          <w:szCs w:val="20"/>
        </w:rPr>
        <w:t>3</w:t>
      </w:r>
      <w:r w:rsidR="0051626E" w:rsidRPr="007E5487">
        <w:rPr>
          <w:b/>
          <w:i/>
          <w:szCs w:val="20"/>
        </w:rPr>
        <w:fldChar w:fldCharType="end"/>
      </w:r>
      <w:r w:rsidRPr="007E5487">
        <w:rPr>
          <w:b/>
          <w:i/>
          <w:szCs w:val="20"/>
        </w:rPr>
        <w:t xml:space="preserve"> Preliminary stage of comparison densification curves</w:t>
      </w:r>
      <w:bookmarkEnd w:id="3"/>
    </w:p>
    <w:p w:rsidR="00660839" w:rsidRPr="00CA04B4" w:rsidRDefault="00660839" w:rsidP="00CA04B4">
      <w:pPr>
        <w:pStyle w:val="Text"/>
        <w:spacing w:line="240" w:lineRule="auto"/>
        <w:ind w:firstLine="204"/>
        <w:rPr>
          <w:lang w:val="en-GB"/>
        </w:rPr>
      </w:pPr>
    </w:p>
    <w:p w:rsidR="00660839" w:rsidRPr="007E5487" w:rsidRDefault="00660839" w:rsidP="007E5487">
      <w:pPr>
        <w:pStyle w:val="Heading2"/>
        <w:keepLines w:val="0"/>
        <w:numPr>
          <w:ilvl w:val="0"/>
          <w:numId w:val="14"/>
        </w:numPr>
        <w:autoSpaceDE w:val="0"/>
        <w:autoSpaceDN w:val="0"/>
        <w:spacing w:before="0" w:line="240" w:lineRule="auto"/>
        <w:rPr>
          <w:rFonts w:ascii="Times New Roman" w:hAnsi="Times New Roman" w:cs="Times New Roman"/>
          <w:b/>
          <w:color w:val="auto"/>
          <w:sz w:val="20"/>
          <w:szCs w:val="20"/>
        </w:rPr>
      </w:pPr>
      <w:r w:rsidRPr="007E5487">
        <w:rPr>
          <w:rFonts w:ascii="Times New Roman" w:hAnsi="Times New Roman" w:cs="Times New Roman"/>
          <w:b/>
          <w:color w:val="auto"/>
          <w:sz w:val="20"/>
          <w:szCs w:val="20"/>
        </w:rPr>
        <w:t xml:space="preserve">Preliminary </w:t>
      </w:r>
      <w:r w:rsidRPr="007E5487">
        <w:rPr>
          <w:rFonts w:ascii="Times New Roman" w:hAnsi="Times New Roman" w:cs="Times New Roman"/>
          <w:b/>
          <w:noProof/>
          <w:color w:val="auto"/>
          <w:sz w:val="20"/>
          <w:szCs w:val="20"/>
        </w:rPr>
        <w:t>Phase</w:t>
      </w:r>
    </w:p>
    <w:p w:rsidR="00660839" w:rsidRPr="00CA04B4" w:rsidRDefault="00660839" w:rsidP="007E5487">
      <w:pPr>
        <w:pStyle w:val="Text"/>
        <w:spacing w:line="240" w:lineRule="auto"/>
        <w:ind w:firstLine="0"/>
      </w:pPr>
      <w:r w:rsidRPr="00CA04B4">
        <w:t xml:space="preserve">In the first step of the research, it is necessary to understand how the demand of bitumen increases when the rubber is added to the mixture to obtain the same workability and compaction curve of the corresponding traditional mixture without the addition of rubber. A reference mixture without the rubber and three with rubber have </w:t>
      </w:r>
      <w:r w:rsidRPr="00CA04B4">
        <w:rPr>
          <w:noProof/>
        </w:rPr>
        <w:t>been fabricated</w:t>
      </w:r>
      <w:r w:rsidRPr="00CA04B4">
        <w:t xml:space="preserve"> with different percentages of bitumen, and they </w:t>
      </w:r>
      <w:r w:rsidRPr="00CA04B4">
        <w:rPr>
          <w:noProof/>
        </w:rPr>
        <w:t>were compacted</w:t>
      </w:r>
      <w:r w:rsidRPr="00CA04B4">
        <w:t xml:space="preserve"> at the same N</w:t>
      </w:r>
      <w:r w:rsidRPr="00CA04B4">
        <w:rPr>
          <w:vertAlign w:val="subscript"/>
        </w:rPr>
        <w:t>design</w:t>
      </w:r>
      <w:r w:rsidRPr="00CA04B4">
        <w:t xml:space="preserve"> used for the traditional blend. The compaction curves obtained are compared (Fig. 3). </w:t>
      </w:r>
    </w:p>
    <w:p w:rsidR="007E5487" w:rsidRDefault="007E5487" w:rsidP="007E5487">
      <w:pPr>
        <w:pStyle w:val="Heading2"/>
        <w:keepLines w:val="0"/>
        <w:numPr>
          <w:ilvl w:val="1"/>
          <w:numId w:val="0"/>
        </w:numPr>
        <w:autoSpaceDE w:val="0"/>
        <w:autoSpaceDN w:val="0"/>
        <w:spacing w:before="0" w:line="240" w:lineRule="auto"/>
        <w:rPr>
          <w:rFonts w:ascii="Times New Roman" w:hAnsi="Times New Roman" w:cs="Times New Roman"/>
          <w:sz w:val="20"/>
          <w:szCs w:val="20"/>
        </w:rPr>
      </w:pPr>
    </w:p>
    <w:p w:rsidR="00660839" w:rsidRPr="007E5487" w:rsidRDefault="00660839" w:rsidP="007E5487">
      <w:pPr>
        <w:pStyle w:val="Heading2"/>
        <w:keepLines w:val="0"/>
        <w:numPr>
          <w:ilvl w:val="0"/>
          <w:numId w:val="14"/>
        </w:numPr>
        <w:autoSpaceDE w:val="0"/>
        <w:autoSpaceDN w:val="0"/>
        <w:spacing w:before="0" w:line="240" w:lineRule="auto"/>
        <w:rPr>
          <w:rFonts w:ascii="Times New Roman" w:hAnsi="Times New Roman" w:cs="Times New Roman"/>
          <w:b/>
          <w:color w:val="auto"/>
          <w:sz w:val="20"/>
          <w:szCs w:val="20"/>
        </w:rPr>
      </w:pPr>
      <w:r w:rsidRPr="007E5487">
        <w:rPr>
          <w:rFonts w:ascii="Times New Roman" w:hAnsi="Times New Roman" w:cs="Times New Roman"/>
          <w:b/>
          <w:color w:val="auto"/>
          <w:sz w:val="20"/>
          <w:szCs w:val="20"/>
        </w:rPr>
        <w:t>Compaction phase</w:t>
      </w:r>
    </w:p>
    <w:p w:rsidR="00660839" w:rsidRPr="00CA04B4" w:rsidRDefault="00660839" w:rsidP="007E5487">
      <w:pPr>
        <w:pStyle w:val="Text"/>
        <w:spacing w:line="240" w:lineRule="auto"/>
        <w:ind w:firstLine="0"/>
      </w:pPr>
      <w:r w:rsidRPr="00CA04B4">
        <w:t xml:space="preserve">In the second step of this approach, the difference between the compaction of a traditional and CRM mixture </w:t>
      </w:r>
      <w:r w:rsidRPr="00CA04B4">
        <w:rPr>
          <w:noProof/>
        </w:rPr>
        <w:t>is expressed</w:t>
      </w:r>
      <w:r w:rsidRPr="00CA04B4">
        <w:t xml:space="preserve"> by a correction factor for N</w:t>
      </w:r>
      <w:r w:rsidRPr="00CA04B4">
        <w:rPr>
          <w:vertAlign w:val="subscript"/>
        </w:rPr>
        <w:t>design</w:t>
      </w:r>
      <w:r w:rsidRPr="00CA04B4">
        <w:t xml:space="preserve"> denoted as β. In the framework of this work, “beta” is defined as the coefficient that multiplies the design number of gyrations (β·N</w:t>
      </w:r>
      <w:r w:rsidRPr="00CA04B4">
        <w:rPr>
          <w:vertAlign w:val="subscript"/>
        </w:rPr>
        <w:t>design</w:t>
      </w:r>
      <w:r w:rsidRPr="00CA04B4">
        <w:t xml:space="preserve">) necessary to compact a sample of traditional asphalt mixture to obtain the </w:t>
      </w:r>
      <w:r w:rsidRPr="00CA04B4">
        <w:rPr>
          <w:i/>
        </w:rPr>
        <w:t>design number of gyrations required to compact a sample of CRM mixture</w:t>
      </w:r>
      <w:r w:rsidRPr="00CA04B4">
        <w:t xml:space="preserve"> (N</w:t>
      </w:r>
      <w:r w:rsidRPr="00CA04B4">
        <w:rPr>
          <w:vertAlign w:val="subscript"/>
        </w:rPr>
        <w:t>CR</w:t>
      </w:r>
      <w:r w:rsidRPr="00CA04B4">
        <w:t>):</w:t>
      </w:r>
    </w:p>
    <w:p w:rsidR="00660839" w:rsidRPr="00CA04B4" w:rsidRDefault="00660839" w:rsidP="007E5487">
      <w:pPr>
        <w:pStyle w:val="Equation"/>
        <w:spacing w:line="240" w:lineRule="auto"/>
        <w:jc w:val="center"/>
      </w:pPr>
      <w:r w:rsidRPr="00CA04B4">
        <w:rPr>
          <w:position w:val="-50"/>
        </w:rPr>
        <w:object w:dxaOrig="3879"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pt;height:45.75pt" o:ole="" fillcolor="window">
            <v:imagedata r:id="rId11" o:title=""/>
          </v:shape>
          <o:OLEObject Type="Embed" ProgID="Equation.DSMT4" ShapeID="_x0000_i1025" DrawAspect="Content" ObjectID="_1578334564" r:id="rId12"/>
        </w:object>
      </w:r>
      <w:r w:rsidRPr="00CA04B4">
        <w:tab/>
      </w:r>
      <w:r w:rsidRPr="00CA04B4">
        <w:rPr>
          <w:rStyle w:val="ESR8TextoCar"/>
          <w:rFonts w:ascii="Times New Roman" w:eastAsia="Calibri" w:hAnsi="Times New Roman" w:cs="Times New Roman"/>
          <w:sz w:val="20"/>
          <w:szCs w:val="20"/>
        </w:rPr>
        <w:t>(</w:t>
      </w:r>
      <w:r w:rsidRPr="00CA04B4">
        <w:rPr>
          <w:rStyle w:val="ESR8TextoCar"/>
          <w:rFonts w:ascii="Times New Roman" w:eastAsia="Calibri" w:hAnsi="Times New Roman" w:cs="Times New Roman"/>
          <w:sz w:val="20"/>
          <w:szCs w:val="20"/>
        </w:rPr>
        <w:fldChar w:fldCharType="begin"/>
      </w:r>
      <w:r w:rsidRPr="00CA04B4">
        <w:rPr>
          <w:rStyle w:val="ESR8TextoCar"/>
          <w:rFonts w:ascii="Times New Roman" w:eastAsia="Calibri" w:hAnsi="Times New Roman" w:cs="Times New Roman"/>
          <w:sz w:val="20"/>
          <w:szCs w:val="20"/>
        </w:rPr>
        <w:instrText xml:space="preserve"> SEQ Eq. \* ARABIC </w:instrText>
      </w:r>
      <w:r w:rsidRPr="00CA04B4">
        <w:rPr>
          <w:rStyle w:val="ESR8TextoCar"/>
          <w:rFonts w:ascii="Times New Roman" w:eastAsia="Calibri" w:hAnsi="Times New Roman" w:cs="Times New Roman"/>
          <w:sz w:val="20"/>
          <w:szCs w:val="20"/>
        </w:rPr>
        <w:fldChar w:fldCharType="separate"/>
      </w:r>
      <w:r w:rsidRPr="00CA04B4">
        <w:rPr>
          <w:rStyle w:val="ESR8TextoCar"/>
          <w:rFonts w:ascii="Times New Roman" w:eastAsia="Calibri" w:hAnsi="Times New Roman" w:cs="Times New Roman"/>
          <w:sz w:val="20"/>
          <w:szCs w:val="20"/>
        </w:rPr>
        <w:t>1</w:t>
      </w:r>
      <w:r w:rsidRPr="00CA04B4">
        <w:rPr>
          <w:rStyle w:val="ESR8TextoCar"/>
          <w:rFonts w:ascii="Times New Roman" w:eastAsia="Calibri" w:hAnsi="Times New Roman" w:cs="Times New Roman"/>
          <w:sz w:val="20"/>
          <w:szCs w:val="20"/>
        </w:rPr>
        <w:fldChar w:fldCharType="end"/>
      </w:r>
      <w:r w:rsidRPr="00CA04B4">
        <w:rPr>
          <w:rStyle w:val="ESR8TextoCar"/>
          <w:rFonts w:ascii="Times New Roman" w:eastAsia="Calibri" w:hAnsi="Times New Roman" w:cs="Times New Roman"/>
          <w:sz w:val="20"/>
          <w:szCs w:val="20"/>
        </w:rPr>
        <w:t>)</w:t>
      </w:r>
    </w:p>
    <w:p w:rsidR="00660839" w:rsidRPr="00CA04B4" w:rsidRDefault="00660839" w:rsidP="00CA04B4">
      <w:pPr>
        <w:pStyle w:val="ICREtext"/>
        <w:spacing w:line="240" w:lineRule="auto"/>
      </w:pPr>
      <w:r w:rsidRPr="00CA04B4">
        <w:t>Where:</w:t>
      </w:r>
    </w:p>
    <w:p w:rsidR="00660839" w:rsidRPr="00CA04B4" w:rsidRDefault="00660839" w:rsidP="00CA04B4">
      <w:pPr>
        <w:pStyle w:val="ESR8Lista"/>
        <w:rPr>
          <w:sz w:val="20"/>
          <w:szCs w:val="20"/>
        </w:rPr>
      </w:pPr>
      <w:r w:rsidRPr="00CA04B4">
        <w:rPr>
          <w:sz w:val="20"/>
          <w:szCs w:val="20"/>
        </w:rPr>
        <w:t>N</w:t>
      </w:r>
      <w:r w:rsidRPr="00CA04B4">
        <w:rPr>
          <w:rStyle w:val="ESR8ListaCar"/>
          <w:sz w:val="20"/>
          <w:szCs w:val="20"/>
          <w:vertAlign w:val="subscript"/>
        </w:rPr>
        <w:t>CRM</w:t>
      </w:r>
      <w:r w:rsidRPr="00CA04B4">
        <w:rPr>
          <w:rStyle w:val="ESR8ListaCar"/>
          <w:sz w:val="20"/>
          <w:szCs w:val="20"/>
        </w:rPr>
        <w:t xml:space="preserve"> </w:t>
      </w:r>
      <w:r w:rsidRPr="00CA04B4">
        <w:rPr>
          <w:sz w:val="20"/>
          <w:szCs w:val="20"/>
        </w:rPr>
        <w:t>= design number of gyrations optimized for rubber-aggregate mixtures;</w:t>
      </w:r>
    </w:p>
    <w:p w:rsidR="00660839" w:rsidRPr="00CA04B4" w:rsidRDefault="00660839" w:rsidP="00CA04B4">
      <w:pPr>
        <w:pStyle w:val="ESR8Lista"/>
        <w:rPr>
          <w:sz w:val="20"/>
          <w:szCs w:val="20"/>
        </w:rPr>
      </w:pPr>
      <w:r w:rsidRPr="00CA04B4">
        <w:rPr>
          <w:sz w:val="20"/>
          <w:szCs w:val="20"/>
        </w:rPr>
        <w:object w:dxaOrig="700" w:dyaOrig="380">
          <v:shape id="_x0000_i1026" type="#_x0000_t75" style="width:30.75pt;height:17.25pt" o:ole="">
            <v:imagedata r:id="rId13" o:title=""/>
          </v:shape>
          <o:OLEObject Type="Embed" ProgID="Equation.DSMT4" ShapeID="_x0000_i1026" DrawAspect="Content" ObjectID="_1578334565" r:id="rId14"/>
        </w:object>
      </w:r>
      <w:r w:rsidRPr="00CA04B4">
        <w:rPr>
          <w:sz w:val="20"/>
          <w:szCs w:val="20"/>
        </w:rPr>
        <w:t>= average specimen density at 97% (V</w:t>
      </w:r>
      <w:r w:rsidRPr="00CA04B4">
        <w:rPr>
          <w:sz w:val="20"/>
          <w:szCs w:val="20"/>
          <w:vertAlign w:val="subscript"/>
        </w:rPr>
        <w:t>a</w:t>
      </w:r>
      <w:r w:rsidRPr="00CA04B4">
        <w:rPr>
          <w:sz w:val="20"/>
          <w:szCs w:val="20"/>
        </w:rPr>
        <w:t>=3 %).</w:t>
      </w:r>
    </w:p>
    <w:p w:rsidR="00660839" w:rsidRPr="00CA04B4" w:rsidRDefault="00660839" w:rsidP="00CA04B4">
      <w:pPr>
        <w:pStyle w:val="ESR8Lista"/>
        <w:numPr>
          <w:ilvl w:val="0"/>
          <w:numId w:val="0"/>
        </w:numPr>
        <w:ind w:left="567"/>
        <w:rPr>
          <w:sz w:val="20"/>
          <w:szCs w:val="20"/>
        </w:rPr>
      </w:pPr>
    </w:p>
    <w:p w:rsidR="00660839" w:rsidRPr="00CA04B4" w:rsidRDefault="00660839" w:rsidP="007E5487">
      <w:pPr>
        <w:pStyle w:val="ICREtext"/>
        <w:spacing w:line="240" w:lineRule="auto"/>
        <w:ind w:firstLine="0"/>
        <w:rPr>
          <w:lang w:val="en-GB"/>
        </w:rPr>
      </w:pPr>
      <w:r w:rsidRPr="00CA04B4">
        <w:rPr>
          <w:lang w:val="en-GB"/>
        </w:rPr>
        <w:t xml:space="preserve">The above mathematical process allows to find a low factor between conventional mixtures and those with recycled rubber in the case according to the percentage of rubber but must </w:t>
      </w:r>
      <w:r w:rsidRPr="00CA04B4">
        <w:rPr>
          <w:noProof/>
          <w:lang w:val="en-GB"/>
        </w:rPr>
        <w:t>be combined</w:t>
      </w:r>
      <w:r w:rsidRPr="00CA04B4">
        <w:rPr>
          <w:lang w:val="en-GB"/>
        </w:rPr>
        <w:t xml:space="preserve"> with a limitation of compaction. N</w:t>
      </w:r>
      <w:r w:rsidRPr="00CA04B4">
        <w:rPr>
          <w:vertAlign w:val="subscript"/>
          <w:lang w:val="en-GB"/>
        </w:rPr>
        <w:t>CRM</w:t>
      </w:r>
      <w:r w:rsidRPr="00CA04B4">
        <w:rPr>
          <w:lang w:val="en-GB"/>
        </w:rPr>
        <w:t xml:space="preserve"> must have an upper bound (</w:t>
      </w:r>
      <w:r w:rsidRPr="00CA04B4">
        <w:rPr>
          <w:noProof/>
          <w:lang w:val="en-GB"/>
        </w:rPr>
        <w:t>N</w:t>
      </w:r>
      <w:r w:rsidRPr="00CA04B4">
        <w:rPr>
          <w:noProof/>
          <w:vertAlign w:val="subscript"/>
          <w:lang w:val="en-GB"/>
        </w:rPr>
        <w:t>limit</w:t>
      </w:r>
      <w:r w:rsidRPr="00CA04B4">
        <w:rPr>
          <w:lang w:val="en-GB"/>
        </w:rPr>
        <w:t xml:space="preserve">) defined to perform compaction with a reasonable number of turns. </w:t>
      </w:r>
    </w:p>
    <w:p w:rsidR="007E5487" w:rsidRDefault="007E5487" w:rsidP="007E5487">
      <w:pPr>
        <w:pStyle w:val="ICREtext"/>
        <w:spacing w:line="240" w:lineRule="auto"/>
        <w:ind w:firstLine="0"/>
        <w:rPr>
          <w:lang w:val="en-GB"/>
        </w:rPr>
      </w:pPr>
    </w:p>
    <w:p w:rsidR="00660839" w:rsidRPr="00CA04B4" w:rsidRDefault="00660839" w:rsidP="0051626E">
      <w:pPr>
        <w:pStyle w:val="ICREtext"/>
        <w:spacing w:line="240" w:lineRule="auto"/>
        <w:ind w:firstLine="0"/>
        <w:rPr>
          <w:lang w:val="en-GB"/>
        </w:rPr>
      </w:pPr>
      <w:r w:rsidRPr="00CA04B4">
        <w:rPr>
          <w:lang w:val="en-GB"/>
        </w:rPr>
        <w:t>In fact, even if the N</w:t>
      </w:r>
      <w:r w:rsidRPr="00CA04B4">
        <w:rPr>
          <w:vertAlign w:val="subscript"/>
          <w:lang w:val="en-GB"/>
        </w:rPr>
        <w:t>CRM</w:t>
      </w:r>
      <w:r w:rsidRPr="00CA04B4">
        <w:rPr>
          <w:lang w:val="en-GB"/>
        </w:rPr>
        <w:t xml:space="preserve"> does not have a physical limit, the design of the asphalt mix can not contemplate an infinite number of turns; indeed, it must be compatible with compaction on field sub-ballast layers.</w:t>
      </w:r>
    </w:p>
    <w:p w:rsidR="007E5487" w:rsidRDefault="007E5487" w:rsidP="007E5487">
      <w:pPr>
        <w:pStyle w:val="Heading2"/>
        <w:keepLines w:val="0"/>
        <w:numPr>
          <w:ilvl w:val="1"/>
          <w:numId w:val="0"/>
        </w:numPr>
        <w:autoSpaceDE w:val="0"/>
        <w:autoSpaceDN w:val="0"/>
        <w:spacing w:before="0" w:line="240" w:lineRule="auto"/>
        <w:rPr>
          <w:rFonts w:ascii="Times New Roman" w:hAnsi="Times New Roman" w:cs="Times New Roman"/>
          <w:sz w:val="20"/>
          <w:szCs w:val="20"/>
        </w:rPr>
      </w:pPr>
      <w:bookmarkStart w:id="4" w:name="_Hlk492558258"/>
    </w:p>
    <w:p w:rsidR="00660839" w:rsidRPr="0051626E" w:rsidRDefault="00660839" w:rsidP="0051626E">
      <w:pPr>
        <w:pStyle w:val="Heading2"/>
        <w:keepLines w:val="0"/>
        <w:numPr>
          <w:ilvl w:val="0"/>
          <w:numId w:val="14"/>
        </w:numPr>
        <w:autoSpaceDE w:val="0"/>
        <w:autoSpaceDN w:val="0"/>
        <w:spacing w:before="0" w:line="240" w:lineRule="auto"/>
        <w:rPr>
          <w:rFonts w:ascii="Times New Roman" w:hAnsi="Times New Roman" w:cs="Times New Roman"/>
          <w:b/>
          <w:color w:val="auto"/>
          <w:sz w:val="20"/>
          <w:szCs w:val="20"/>
        </w:rPr>
      </w:pPr>
      <w:r w:rsidRPr="0051626E">
        <w:rPr>
          <w:rFonts w:ascii="Times New Roman" w:hAnsi="Times New Roman" w:cs="Times New Roman"/>
          <w:b/>
          <w:color w:val="auto"/>
          <w:sz w:val="20"/>
          <w:szCs w:val="20"/>
        </w:rPr>
        <w:t>Post-compaction phase</w:t>
      </w:r>
    </w:p>
    <w:p w:rsidR="00660839" w:rsidRPr="00CA04B4" w:rsidRDefault="00660839" w:rsidP="0051626E">
      <w:pPr>
        <w:pStyle w:val="Text"/>
        <w:spacing w:line="240" w:lineRule="auto"/>
        <w:ind w:firstLine="0"/>
      </w:pPr>
      <w:r w:rsidRPr="00CA04B4">
        <w:t xml:space="preserve">After compaction, prepared specimens undergo a dilation (a bounce-back effect) during the curing period (first 24 h at temperature 145 ºC to ambient 20 ºC). After compaction, the sample </w:t>
      </w:r>
      <w:r w:rsidRPr="00CA04B4">
        <w:rPr>
          <w:noProof/>
        </w:rPr>
        <w:t>is cooled</w:t>
      </w:r>
      <w:r w:rsidRPr="00CA04B4">
        <w:t xml:space="preserve"> to room temperature. The real air void content </w:t>
      </w:r>
      <w:r w:rsidRPr="00CA04B4">
        <w:rPr>
          <w:noProof/>
        </w:rPr>
        <w:t>is determined</w:t>
      </w:r>
      <w:r w:rsidRPr="00CA04B4">
        <w:t xml:space="preserve"> after extrusion, not after applied compaction at N</w:t>
      </w:r>
      <w:r w:rsidRPr="00CA04B4">
        <w:rPr>
          <w:vertAlign w:val="subscript"/>
        </w:rPr>
        <w:t>des</w:t>
      </w:r>
      <w:r w:rsidRPr="00CA04B4">
        <w:t xml:space="preserve"> (</w:t>
      </w:r>
      <w:r w:rsidRPr="00CA04B4">
        <w:rPr>
          <w:i/>
          <w:noProof/>
        </w:rPr>
        <w:t>energetic</w:t>
      </w:r>
      <w:r w:rsidRPr="00CA04B4">
        <w:rPr>
          <w:i/>
        </w:rPr>
        <w:t xml:space="preserve"> parameter of Superpave</w:t>
      </w:r>
      <w:r w:rsidRPr="00CA04B4">
        <w:t xml:space="preserve">). </w:t>
      </w:r>
    </w:p>
    <w:p w:rsidR="0051626E" w:rsidRDefault="0051626E" w:rsidP="0051626E">
      <w:pPr>
        <w:pStyle w:val="Text"/>
        <w:spacing w:line="240" w:lineRule="auto"/>
        <w:ind w:firstLine="0"/>
        <w:rPr>
          <w:noProof/>
        </w:rPr>
      </w:pPr>
    </w:p>
    <w:p w:rsidR="00660839" w:rsidRPr="00CA04B4" w:rsidRDefault="00660839" w:rsidP="0051626E">
      <w:pPr>
        <w:pStyle w:val="Text"/>
        <w:spacing w:line="240" w:lineRule="auto"/>
        <w:ind w:firstLine="0"/>
      </w:pPr>
      <w:r w:rsidRPr="00CA04B4">
        <w:rPr>
          <w:noProof/>
        </w:rPr>
        <w:t>After compaction is complete, the specimen is extruded,</w:t>
      </w:r>
      <w:r w:rsidRPr="00CA04B4">
        <w:t xml:space="preserve"> and the </w:t>
      </w:r>
      <w:r w:rsidRPr="00CA04B4">
        <w:rPr>
          <w:i/>
        </w:rPr>
        <w:t xml:space="preserve">bulk specific gravity </w:t>
      </w:r>
      <w:r w:rsidRPr="00CA04B4">
        <w:t>is determined (Γ</w:t>
      </w:r>
      <w:r w:rsidRPr="00CA04B4">
        <w:rPr>
          <w:vertAlign w:val="subscript"/>
        </w:rPr>
        <w:t>mb</w:t>
      </w:r>
      <w:r w:rsidRPr="00CA04B4">
        <w:t>) by AASHTO T166 in the case of the conventional HMA mixture</w:t>
      </w:r>
      <w:bookmarkEnd w:id="4"/>
      <w:r w:rsidRPr="00CA04B4">
        <w:t xml:space="preserve"> [26]-[27]. </w:t>
      </w:r>
    </w:p>
    <w:p w:rsidR="0051626E" w:rsidRDefault="0051626E" w:rsidP="0051626E">
      <w:pPr>
        <w:pStyle w:val="Text"/>
        <w:spacing w:line="240" w:lineRule="auto"/>
        <w:ind w:firstLine="0"/>
      </w:pPr>
    </w:p>
    <w:p w:rsidR="00660839" w:rsidRDefault="00660839" w:rsidP="0051626E">
      <w:pPr>
        <w:pStyle w:val="Text"/>
        <w:spacing w:line="240" w:lineRule="auto"/>
        <w:ind w:firstLine="0"/>
      </w:pPr>
      <w:r w:rsidRPr="00CA04B4">
        <w:t xml:space="preserve">On the other hand, for mixtures with recycled rubber, since they require a higher compaction energy to reach the percentage of target voids, a minimum period of </w:t>
      </w:r>
      <w:r w:rsidRPr="00CA04B4">
        <w:rPr>
          <w:noProof/>
        </w:rPr>
        <w:t>stabilization</w:t>
      </w:r>
      <w:r w:rsidRPr="00CA04B4">
        <w:t xml:space="preserve"> of the </w:t>
      </w:r>
      <w:r w:rsidRPr="00CA04B4">
        <w:rPr>
          <w:noProof/>
        </w:rPr>
        <w:t>mix</w:t>
      </w:r>
      <w:r w:rsidRPr="00CA04B4">
        <w:t xml:space="preserve"> (post-compaction) is necessary to maintain a thermal equilibrium and homogeneous expansion. </w:t>
      </w:r>
    </w:p>
    <w:p w:rsidR="0051626E" w:rsidRPr="00CA04B4" w:rsidRDefault="0051626E" w:rsidP="0051626E">
      <w:pPr>
        <w:pStyle w:val="Text"/>
        <w:spacing w:line="240" w:lineRule="auto"/>
        <w:ind w:firstLine="0"/>
      </w:pPr>
    </w:p>
    <w:p w:rsidR="00660839" w:rsidRDefault="00660839"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 xml:space="preserve">During the 24 hours after the mixing, it </w:t>
      </w:r>
      <w:r w:rsidRPr="00CA04B4">
        <w:rPr>
          <w:rFonts w:ascii="Times New Roman" w:hAnsi="Times New Roman" w:cs="Times New Roman"/>
          <w:noProof/>
          <w:sz w:val="20"/>
          <w:szCs w:val="20"/>
        </w:rPr>
        <w:t>is observed</w:t>
      </w:r>
      <w:r w:rsidRPr="00CA04B4">
        <w:rPr>
          <w:rFonts w:ascii="Times New Roman" w:hAnsi="Times New Roman" w:cs="Times New Roman"/>
          <w:sz w:val="20"/>
          <w:szCs w:val="20"/>
        </w:rPr>
        <w:t xml:space="preserve"> that the rubber mixtures undergo an expansion in the vertical direction internal to the compacting molds (thermal stabilization phase).</w:t>
      </w:r>
    </w:p>
    <w:p w:rsidR="0051626E" w:rsidRPr="00CA04B4" w:rsidRDefault="0051626E"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735C7D" w:rsidRPr="0051626E" w:rsidRDefault="00735C7D" w:rsidP="0051626E">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20"/>
        </w:rPr>
      </w:pPr>
      <w:r w:rsidRPr="0051626E">
        <w:rPr>
          <w:rFonts w:ascii="Times New Roman" w:hAnsi="Times New Roman" w:cs="Times New Roman"/>
          <w:b/>
          <w:i/>
          <w:noProof/>
          <w:sz w:val="18"/>
          <w:szCs w:val="20"/>
        </w:rPr>
        <w:drawing>
          <wp:inline distT="0" distB="0" distL="0" distR="0" wp14:anchorId="4953F89A" wp14:editId="0D4DA43B">
            <wp:extent cx="3343275" cy="25717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43275" cy="2571750"/>
                    </a:xfrm>
                    <a:prstGeom prst="rect">
                      <a:avLst/>
                    </a:prstGeom>
                  </pic:spPr>
                </pic:pic>
              </a:graphicData>
            </a:graphic>
          </wp:inline>
        </w:drawing>
      </w:r>
    </w:p>
    <w:p w:rsidR="00735C7D" w:rsidRPr="00CA04B4" w:rsidRDefault="00735C7D" w:rsidP="0051626E">
      <w:pPr>
        <w:pStyle w:val="Figurecaption"/>
        <w:widowControl w:val="0"/>
        <w:rPr>
          <w:sz w:val="20"/>
          <w:szCs w:val="20"/>
        </w:rPr>
      </w:pPr>
      <w:r w:rsidRPr="0051626E">
        <w:rPr>
          <w:b/>
          <w:i/>
          <w:sz w:val="18"/>
          <w:szCs w:val="20"/>
        </w:rPr>
        <w:t xml:space="preserve">Fig. </w:t>
      </w:r>
      <w:r w:rsidRPr="0051626E">
        <w:rPr>
          <w:b/>
          <w:i/>
          <w:sz w:val="18"/>
          <w:szCs w:val="20"/>
        </w:rPr>
        <w:fldChar w:fldCharType="begin"/>
      </w:r>
      <w:r w:rsidRPr="0051626E">
        <w:rPr>
          <w:b/>
          <w:i/>
          <w:sz w:val="18"/>
          <w:szCs w:val="20"/>
        </w:rPr>
        <w:instrText xml:space="preserve"> SEQ Figure \* ARABIC  \* MERGEFORMAT </w:instrText>
      </w:r>
      <w:r w:rsidRPr="0051626E">
        <w:rPr>
          <w:b/>
          <w:i/>
          <w:sz w:val="18"/>
          <w:szCs w:val="20"/>
        </w:rPr>
        <w:fldChar w:fldCharType="separate"/>
      </w:r>
      <w:r w:rsidRPr="0051626E">
        <w:rPr>
          <w:b/>
          <w:i/>
          <w:noProof/>
          <w:sz w:val="18"/>
          <w:szCs w:val="20"/>
        </w:rPr>
        <w:t>4</w:t>
      </w:r>
      <w:r w:rsidRPr="0051626E">
        <w:rPr>
          <w:b/>
          <w:i/>
          <w:sz w:val="18"/>
          <w:szCs w:val="20"/>
        </w:rPr>
        <w:fldChar w:fldCharType="end"/>
      </w:r>
      <w:r w:rsidRPr="0051626E">
        <w:rPr>
          <w:b/>
          <w:i/>
          <w:sz w:val="18"/>
          <w:szCs w:val="20"/>
        </w:rPr>
        <w:t xml:space="preserve"> Operational framework. Basic rules</w:t>
      </w:r>
    </w:p>
    <w:p w:rsidR="00735C7D" w:rsidRPr="00CA04B4" w:rsidRDefault="00735C7D" w:rsidP="00CA04B4">
      <w:pPr>
        <w:pStyle w:val="Text"/>
        <w:spacing w:line="240" w:lineRule="auto"/>
      </w:pPr>
    </w:p>
    <w:p w:rsidR="00735C7D" w:rsidRPr="00CA04B4" w:rsidRDefault="00735C7D" w:rsidP="0051626E">
      <w:pPr>
        <w:pStyle w:val="Text"/>
        <w:spacing w:line="240" w:lineRule="auto"/>
        <w:ind w:firstLine="0"/>
      </w:pPr>
      <w:r w:rsidRPr="00CA04B4">
        <w:rPr>
          <w:noProof/>
        </w:rPr>
        <w:t>Immediately after compaction, a dead load equivalent to the sample weight (±5.5kg thus limiting a possible post-compaction that reduces the final void percentage) must be applied for a further 24 hours to allow the mixture to cool down to ambient temperature, and bitumen to gain stiffness to reduce rubber rebounding, considering that after compaction during the thermal stabilization the rubber deformation release will cause an increase in volume and more air voids.</w:t>
      </w:r>
      <w:r w:rsidRPr="00CA04B4">
        <w:t xml:space="preserve"> </w:t>
      </w:r>
    </w:p>
    <w:p w:rsidR="0051626E" w:rsidRDefault="0051626E" w:rsidP="0051626E">
      <w:pPr>
        <w:pStyle w:val="Text"/>
        <w:spacing w:line="240" w:lineRule="auto"/>
        <w:ind w:firstLine="0"/>
      </w:pPr>
    </w:p>
    <w:p w:rsidR="00735C7D" w:rsidRPr="00CA04B4" w:rsidRDefault="00735C7D" w:rsidP="0051626E">
      <w:pPr>
        <w:pStyle w:val="Text"/>
        <w:spacing w:line="240" w:lineRule="auto"/>
        <w:ind w:firstLine="0"/>
      </w:pPr>
      <w:r w:rsidRPr="00CA04B4">
        <w:t xml:space="preserve">Due to the increase in compaction energy, the </w:t>
      </w:r>
      <w:r w:rsidRPr="00CA04B4">
        <w:rPr>
          <w:noProof/>
        </w:rPr>
        <w:t>compactability</w:t>
      </w:r>
      <w:r w:rsidRPr="00CA04B4">
        <w:t xml:space="preserve"> is greater initially by having mixtures which, within the first 24 hours, experience a strong swelling effect in the case of not following the protocol of manufacturing suggested in Fig. 4.</w:t>
      </w:r>
    </w:p>
    <w:p w:rsidR="0051626E" w:rsidRDefault="0051626E"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735C7D" w:rsidRPr="00CA04B4" w:rsidRDefault="00735C7D"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 xml:space="preserve">As an example of the consequences of not following the post-compaction process suggested in Fig. 4, a plot of the maximum theoretical density versus the number of gyrations for the mixture made with recycled rubber at 1.5% </w:t>
      </w:r>
      <w:r w:rsidRPr="00CA04B4">
        <w:rPr>
          <w:rFonts w:ascii="Times New Roman" w:hAnsi="Times New Roman" w:cs="Times New Roman"/>
          <w:noProof/>
          <w:sz w:val="20"/>
          <w:szCs w:val="20"/>
        </w:rPr>
        <w:t>is shown</w:t>
      </w:r>
      <w:r w:rsidRPr="00CA04B4">
        <w:rPr>
          <w:rFonts w:ascii="Times New Roman" w:hAnsi="Times New Roman" w:cs="Times New Roman"/>
          <w:sz w:val="20"/>
          <w:szCs w:val="20"/>
        </w:rPr>
        <w:t xml:space="preserve"> in Fig. 5, following the number of gyrations of N</w:t>
      </w:r>
      <w:r w:rsidRPr="00CA04B4">
        <w:rPr>
          <w:rFonts w:ascii="Times New Roman" w:hAnsi="Times New Roman" w:cs="Times New Roman"/>
          <w:sz w:val="20"/>
          <w:szCs w:val="20"/>
          <w:vertAlign w:val="subscript"/>
        </w:rPr>
        <w:t>des</w:t>
      </w:r>
      <w:r w:rsidRPr="00CA04B4">
        <w:rPr>
          <w:rFonts w:ascii="Times New Roman" w:hAnsi="Times New Roman" w:cs="Times New Roman"/>
          <w:sz w:val="20"/>
          <w:szCs w:val="20"/>
        </w:rPr>
        <w:t xml:space="preserve"> and with two percentages of bitumen at 5% and 5.5%. The difference is that the same mixture was performed with the conventional Superpave procedure (</w:t>
      </w:r>
      <w:r w:rsidRPr="00CA04B4">
        <w:rPr>
          <w:rFonts w:ascii="Times New Roman" w:hAnsi="Times New Roman" w:cs="Times New Roman"/>
          <w:i/>
          <w:sz w:val="20"/>
          <w:szCs w:val="20"/>
        </w:rPr>
        <w:t>without the confinement of the specimen in the mold for 24 hours</w:t>
      </w:r>
      <w:r w:rsidRPr="00CA04B4">
        <w:rPr>
          <w:rFonts w:ascii="Times New Roman" w:hAnsi="Times New Roman" w:cs="Times New Roman"/>
          <w:sz w:val="20"/>
          <w:szCs w:val="20"/>
        </w:rPr>
        <w:t>) and on the other hand, following the protocol suggested.</w:t>
      </w:r>
    </w:p>
    <w:p w:rsidR="00843530" w:rsidRPr="0051626E" w:rsidRDefault="00843530" w:rsidP="0051626E">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20"/>
        </w:rPr>
      </w:pPr>
      <w:r w:rsidRPr="0051626E">
        <w:rPr>
          <w:rFonts w:ascii="Times New Roman" w:hAnsi="Times New Roman" w:cs="Times New Roman"/>
          <w:b/>
          <w:i/>
          <w:noProof/>
          <w:sz w:val="18"/>
          <w:szCs w:val="20"/>
        </w:rPr>
        <w:drawing>
          <wp:inline distT="0" distB="0" distL="0" distR="0" wp14:anchorId="389A6623" wp14:editId="7D880FF7">
            <wp:extent cx="3429000" cy="19335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29000" cy="1933575"/>
                    </a:xfrm>
                    <a:prstGeom prst="rect">
                      <a:avLst/>
                    </a:prstGeom>
                  </pic:spPr>
                </pic:pic>
              </a:graphicData>
            </a:graphic>
          </wp:inline>
        </w:drawing>
      </w:r>
    </w:p>
    <w:p w:rsidR="00843530" w:rsidRPr="00CA04B4" w:rsidRDefault="00843530" w:rsidP="0051626E">
      <w:pPr>
        <w:widowControl w:val="0"/>
        <w:overflowPunct w:val="0"/>
        <w:autoSpaceDE w:val="0"/>
        <w:autoSpaceDN w:val="0"/>
        <w:adjustRightInd w:val="0"/>
        <w:spacing w:after="0" w:line="240" w:lineRule="auto"/>
        <w:jc w:val="center"/>
        <w:rPr>
          <w:rFonts w:ascii="Times New Roman" w:hAnsi="Times New Roman" w:cs="Times New Roman"/>
          <w:color w:val="000000" w:themeColor="text1"/>
          <w:sz w:val="20"/>
          <w:szCs w:val="20"/>
        </w:rPr>
      </w:pPr>
      <w:r w:rsidRPr="0051626E">
        <w:rPr>
          <w:rFonts w:ascii="Times New Roman" w:hAnsi="Times New Roman" w:cs="Times New Roman"/>
          <w:b/>
          <w:i/>
          <w:color w:val="000000" w:themeColor="text1"/>
          <w:sz w:val="18"/>
          <w:szCs w:val="20"/>
        </w:rPr>
        <w:t>Fig. 5 Maximum specific gravity vs. Number of gyrations under DRY 1.5% mixtures confined/unconfined in molds during 24h</w:t>
      </w:r>
    </w:p>
    <w:p w:rsidR="00843530" w:rsidRPr="00CA04B4" w:rsidRDefault="00843530"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843530" w:rsidRDefault="00843530"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CA04B4">
        <w:rPr>
          <w:rFonts w:ascii="Times New Roman" w:hAnsi="Times New Roman" w:cs="Times New Roman"/>
          <w:color w:val="000000" w:themeColor="text1"/>
          <w:sz w:val="20"/>
          <w:szCs w:val="20"/>
        </w:rPr>
        <w:t>The final aim is to provide the beta parameters that we must apply to Ndes established in the existing regulations to be able to implement the exact number of gyrations in the mixtures with recycled rubber to reach the objective of the optimal 3% of air voids in rail sub-ballast.</w:t>
      </w:r>
    </w:p>
    <w:p w:rsidR="0051626E" w:rsidRPr="00CA04B4" w:rsidRDefault="0051626E"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843530" w:rsidRDefault="00843530"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CA04B4">
        <w:rPr>
          <w:rFonts w:ascii="Times New Roman" w:hAnsi="Times New Roman" w:cs="Times New Roman"/>
          <w:color w:val="000000" w:themeColor="text1"/>
          <w:sz w:val="20"/>
          <w:szCs w:val="20"/>
        </w:rPr>
        <w:t>Thus, a fundamental investigation on the mechanical properties of rubber-bitumen was carried out to understand the interaction rubber-bitumen, to solve the rebounding (“bounce-back”) effect, and non-uniform post-compaction, which are considerable distresses in laboratory HMA-DRY specimens.</w:t>
      </w:r>
    </w:p>
    <w:p w:rsidR="0051626E" w:rsidRPr="00CA04B4" w:rsidRDefault="0051626E" w:rsidP="0051626E">
      <w:pPr>
        <w:widowControl w:val="0"/>
        <w:tabs>
          <w:tab w:val="left" w:pos="900"/>
        </w:tabs>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ab/>
      </w:r>
    </w:p>
    <w:p w:rsidR="00843530" w:rsidRPr="0051626E" w:rsidRDefault="00843530" w:rsidP="0051626E">
      <w:pPr>
        <w:pStyle w:val="ListParagraph"/>
        <w:widowControl w:val="0"/>
        <w:numPr>
          <w:ilvl w:val="0"/>
          <w:numId w:val="11"/>
        </w:numPr>
        <w:overflowPunct w:val="0"/>
        <w:autoSpaceDE w:val="0"/>
        <w:autoSpaceDN w:val="0"/>
        <w:adjustRightInd w:val="0"/>
        <w:spacing w:after="0" w:line="240" w:lineRule="auto"/>
        <w:jc w:val="both"/>
        <w:rPr>
          <w:rFonts w:ascii="Times New Roman" w:hAnsi="Times New Roman" w:cs="Times New Roman"/>
          <w:b/>
          <w:color w:val="44546A" w:themeColor="text2"/>
          <w:szCs w:val="20"/>
        </w:rPr>
      </w:pPr>
      <w:r w:rsidRPr="0051626E">
        <w:rPr>
          <w:rFonts w:ascii="Times New Roman" w:hAnsi="Times New Roman" w:cs="Times New Roman"/>
          <w:b/>
          <w:color w:val="44546A" w:themeColor="text2"/>
          <w:szCs w:val="20"/>
        </w:rPr>
        <w:t>MATERIALS</w:t>
      </w:r>
    </w:p>
    <w:p w:rsidR="00843530" w:rsidRDefault="00843530"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CA04B4">
        <w:rPr>
          <w:rFonts w:ascii="Times New Roman" w:hAnsi="Times New Roman" w:cs="Times New Roman"/>
          <w:color w:val="000000" w:themeColor="text1"/>
          <w:sz w:val="20"/>
          <w:szCs w:val="20"/>
        </w:rPr>
        <w:t xml:space="preserve">Superpave volumetric mix design (SGC) was conceived as the optimal laboratory tool that more closely simulates field compaction of asphalt mixtures [28]. The next step in the mixing procedure is to define the specimens with diameter φ150mm, and the final desirable height at Ndes of 120mm. Thus, we manufactured a conventional HMA mixture and rubber modified asphalt concrete mixes (DRY) with a final void percentage of ±3%. </w:t>
      </w:r>
    </w:p>
    <w:p w:rsidR="0051626E" w:rsidRPr="00CA04B4" w:rsidRDefault="0051626E"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843530" w:rsidRPr="00CA04B4" w:rsidRDefault="00843530"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CA04B4">
        <w:rPr>
          <w:rFonts w:ascii="Times New Roman" w:hAnsi="Times New Roman" w:cs="Times New Roman"/>
          <w:color w:val="000000" w:themeColor="text1"/>
          <w:sz w:val="20"/>
          <w:szCs w:val="20"/>
        </w:rPr>
        <w:t>In previous publications [29]-[30], Ndesign for the bituminous sub-ballast was calculated with an equivalent standard axle load higher than 30 RESAL. In that work, the conventional HMA mixtures will be developed with a Ndes=102; Ninit=8 and Nmax=162 gyrations. Subsequently, the mixtures with recycled rubber will be elaborated between 1% and 3%. A different methodology manufacture and compaction are proposed to achieve the target percentage voids:</w:t>
      </w:r>
    </w:p>
    <w:p w:rsidR="00843530" w:rsidRPr="0051626E" w:rsidRDefault="00843530" w:rsidP="0051626E">
      <w:pPr>
        <w:pStyle w:val="ListParagraph"/>
        <w:widowControl w:val="0"/>
        <w:numPr>
          <w:ilvl w:val="0"/>
          <w:numId w:val="16"/>
        </w:numPr>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51626E">
        <w:rPr>
          <w:rFonts w:ascii="Times New Roman" w:hAnsi="Times New Roman" w:cs="Times New Roman"/>
          <w:color w:val="000000" w:themeColor="text1"/>
          <w:sz w:val="20"/>
          <w:szCs w:val="20"/>
        </w:rPr>
        <w:t>Experimentally, for an HMA at Va. 3%, it is needed a binder content of 4%, an aggregate mass of 5250 gr, a binder weight of 210 gr of the total mixture (sample mass of 5460 gr).</w:t>
      </w:r>
    </w:p>
    <w:p w:rsidR="00843530" w:rsidRPr="0051626E" w:rsidRDefault="00843530" w:rsidP="0051626E">
      <w:pPr>
        <w:pStyle w:val="ListParagraph"/>
        <w:widowControl w:val="0"/>
        <w:numPr>
          <w:ilvl w:val="0"/>
          <w:numId w:val="16"/>
        </w:numPr>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51626E">
        <w:rPr>
          <w:rFonts w:ascii="Times New Roman" w:hAnsi="Times New Roman" w:cs="Times New Roman"/>
          <w:color w:val="000000" w:themeColor="text1"/>
          <w:sz w:val="20"/>
          <w:szCs w:val="20"/>
        </w:rPr>
        <w:t>For a RUMAC at Va. 3%, it is needed a binder content of 6% in mixtures DRY with rubber 1.5%; and a binder content of 6.5% with DRY 2%. An aggregate mass of 5380 gr.</w:t>
      </w:r>
    </w:p>
    <w:p w:rsidR="0051626E" w:rsidRDefault="0051626E"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843530" w:rsidRPr="00CA04B4" w:rsidRDefault="00843530"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CA04B4">
        <w:rPr>
          <w:rFonts w:ascii="Times New Roman" w:hAnsi="Times New Roman" w:cs="Times New Roman"/>
          <w:color w:val="000000" w:themeColor="text1"/>
          <w:sz w:val="20"/>
          <w:szCs w:val="20"/>
        </w:rPr>
        <w:t>For HMA and DRY mixtures, the target specimens are diameter 150mm and height 120mm (Ndes) in both cases.</w:t>
      </w:r>
    </w:p>
    <w:p w:rsidR="0051626E" w:rsidRDefault="0051626E"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p>
    <w:p w:rsidR="00843530" w:rsidRPr="00CA04B4" w:rsidRDefault="00843530" w:rsidP="00CA04B4">
      <w:pPr>
        <w:widowControl w:val="0"/>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CA04B4">
        <w:rPr>
          <w:rFonts w:ascii="Times New Roman" w:hAnsi="Times New Roman" w:cs="Times New Roman"/>
          <w:color w:val="000000" w:themeColor="text1"/>
          <w:sz w:val="20"/>
          <w:szCs w:val="20"/>
        </w:rPr>
        <w:t>During these study, different mixes were analyzed by volumetric mix-design, obtaining optimal mixes with various amounts of asphalt binders| :</w:t>
      </w:r>
    </w:p>
    <w:p w:rsidR="00843530" w:rsidRPr="0051626E" w:rsidRDefault="00843530" w:rsidP="0051626E">
      <w:pPr>
        <w:pStyle w:val="ListParagraph"/>
        <w:widowControl w:val="0"/>
        <w:numPr>
          <w:ilvl w:val="0"/>
          <w:numId w:val="18"/>
        </w:numPr>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51626E">
        <w:rPr>
          <w:rFonts w:ascii="Times New Roman" w:hAnsi="Times New Roman" w:cs="Times New Roman"/>
          <w:color w:val="000000" w:themeColor="text1"/>
          <w:sz w:val="20"/>
          <w:szCs w:val="20"/>
        </w:rPr>
        <w:t>A dense-graded mix type (onwards HMA or reference mixture, with bitumen B50/70 and a content of 4% according to [31]);</w:t>
      </w:r>
    </w:p>
    <w:p w:rsidR="00843530" w:rsidRPr="0051626E" w:rsidRDefault="00843530" w:rsidP="0051626E">
      <w:pPr>
        <w:pStyle w:val="ListParagraph"/>
        <w:widowControl w:val="0"/>
        <w:numPr>
          <w:ilvl w:val="0"/>
          <w:numId w:val="18"/>
        </w:numPr>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51626E">
        <w:rPr>
          <w:rFonts w:ascii="Times New Roman" w:hAnsi="Times New Roman" w:cs="Times New Roman"/>
          <w:color w:val="000000" w:themeColor="text1"/>
          <w:sz w:val="20"/>
          <w:szCs w:val="20"/>
        </w:rPr>
        <w:t>A gap-graded Plusride mixture with 1.5% of rubber and binder 5 to 5.5% (from now on DRY 1.5);</w:t>
      </w:r>
    </w:p>
    <w:p w:rsidR="00843530" w:rsidRPr="0051626E" w:rsidRDefault="00843530" w:rsidP="0051626E">
      <w:pPr>
        <w:pStyle w:val="ListParagraph"/>
        <w:widowControl w:val="0"/>
        <w:numPr>
          <w:ilvl w:val="0"/>
          <w:numId w:val="18"/>
        </w:numPr>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51626E">
        <w:rPr>
          <w:rFonts w:ascii="Times New Roman" w:hAnsi="Times New Roman" w:cs="Times New Roman"/>
          <w:color w:val="000000" w:themeColor="text1"/>
          <w:sz w:val="20"/>
          <w:szCs w:val="20"/>
        </w:rPr>
        <w:t>A gap-graded Plusride mixture (DRY 2.0) with binder content of 6 to 6.5% and;</w:t>
      </w:r>
    </w:p>
    <w:p w:rsidR="00843530" w:rsidRPr="0051626E" w:rsidRDefault="00843530" w:rsidP="0051626E">
      <w:pPr>
        <w:pStyle w:val="ListParagraph"/>
        <w:widowControl w:val="0"/>
        <w:numPr>
          <w:ilvl w:val="0"/>
          <w:numId w:val="18"/>
        </w:numPr>
        <w:overflowPunct w:val="0"/>
        <w:autoSpaceDE w:val="0"/>
        <w:autoSpaceDN w:val="0"/>
        <w:adjustRightInd w:val="0"/>
        <w:spacing w:after="0" w:line="240" w:lineRule="auto"/>
        <w:jc w:val="both"/>
        <w:rPr>
          <w:rFonts w:ascii="Times New Roman" w:hAnsi="Times New Roman" w:cs="Times New Roman"/>
          <w:color w:val="000000" w:themeColor="text1"/>
          <w:sz w:val="20"/>
          <w:szCs w:val="20"/>
        </w:rPr>
      </w:pPr>
      <w:r w:rsidRPr="0051626E">
        <w:rPr>
          <w:rFonts w:ascii="Times New Roman" w:hAnsi="Times New Roman" w:cs="Times New Roman"/>
          <w:color w:val="000000" w:themeColor="text1"/>
          <w:sz w:val="20"/>
          <w:szCs w:val="20"/>
        </w:rPr>
        <w:t>A Generic dry dense-graded mixture (DRY 3.0) with a 3% of rubber and 6 to 7% of optimal binder.</w:t>
      </w:r>
    </w:p>
    <w:p w:rsidR="0051626E" w:rsidRDefault="0051626E" w:rsidP="0051626E">
      <w:pPr>
        <w:pStyle w:val="ICREtext"/>
        <w:spacing w:line="240" w:lineRule="auto"/>
        <w:ind w:firstLine="0"/>
      </w:pPr>
    </w:p>
    <w:p w:rsidR="00843530" w:rsidRPr="00CA04B4" w:rsidRDefault="00843530" w:rsidP="0051626E">
      <w:pPr>
        <w:pStyle w:val="ICREtext"/>
        <w:spacing w:line="240" w:lineRule="auto"/>
        <w:ind w:firstLine="0"/>
      </w:pPr>
      <w:r w:rsidRPr="00CA04B4">
        <w:t xml:space="preserve">Each mixture has a different proportion of rubber, to be representative of the real conditions in industry and to ensure the homogeneity of the reaction between </w:t>
      </w:r>
      <w:r w:rsidRPr="00CA04B4">
        <w:rPr>
          <w:noProof/>
        </w:rPr>
        <w:t>rubber-bitumen. Thus</w:t>
      </w:r>
      <w:r w:rsidRPr="00CA04B4">
        <w:t>, the distribution is:</w:t>
      </w:r>
    </w:p>
    <w:p w:rsidR="00843530" w:rsidRPr="00CA04B4" w:rsidRDefault="00843530" w:rsidP="00CA04B4">
      <w:pPr>
        <w:pStyle w:val="TextICRT"/>
        <w:numPr>
          <w:ilvl w:val="0"/>
          <w:numId w:val="6"/>
        </w:numPr>
        <w:spacing w:line="240" w:lineRule="auto"/>
      </w:pPr>
      <w:r w:rsidRPr="00CA04B4">
        <w:t xml:space="preserve">For </w:t>
      </w:r>
      <w:r w:rsidRPr="00CA04B4">
        <w:rPr>
          <w:i/>
        </w:rPr>
        <w:t>Plusride</w:t>
      </w:r>
      <w:r w:rsidRPr="00CA04B4">
        <w:t xml:space="preserve"> mixes:  #60-40 (60% of fine powder-crumb rubber of Ø0.4 to 2mm and, 40% of coarse or ground rubber of Ø2 to 4mm) and;</w:t>
      </w:r>
    </w:p>
    <w:p w:rsidR="00843530" w:rsidRPr="00CA04B4" w:rsidRDefault="00843530" w:rsidP="00CA04B4">
      <w:pPr>
        <w:pStyle w:val="TextICRT"/>
        <w:numPr>
          <w:ilvl w:val="0"/>
          <w:numId w:val="6"/>
        </w:numPr>
        <w:spacing w:line="240" w:lineRule="auto"/>
      </w:pPr>
      <w:r w:rsidRPr="00CA04B4">
        <w:t xml:space="preserve">For </w:t>
      </w:r>
      <w:r w:rsidRPr="00CA04B4">
        <w:rPr>
          <w:i/>
        </w:rPr>
        <w:t>Generic-dry</w:t>
      </w:r>
      <w:r w:rsidRPr="00CA04B4">
        <w:t xml:space="preserve"> mixture:  #80-20 (20% of </w:t>
      </w:r>
      <w:r w:rsidRPr="00CA04B4">
        <w:rPr>
          <w:noProof/>
        </w:rPr>
        <w:t>fine</w:t>
      </w:r>
      <w:r w:rsidRPr="00CA04B4">
        <w:t xml:space="preserve"> powder-crumb rubber of Ø0.4 to 2mm and, 80% of coarse or ground rubber of Ø2 to 4mm).</w:t>
      </w:r>
    </w:p>
    <w:p w:rsidR="00843530" w:rsidRPr="0051626E" w:rsidRDefault="00843530" w:rsidP="0051626E">
      <w:pPr>
        <w:pStyle w:val="Heading2"/>
        <w:keepLines w:val="0"/>
        <w:numPr>
          <w:ilvl w:val="0"/>
          <w:numId w:val="19"/>
        </w:numPr>
        <w:autoSpaceDE w:val="0"/>
        <w:autoSpaceDN w:val="0"/>
        <w:spacing w:before="0" w:line="240" w:lineRule="auto"/>
        <w:rPr>
          <w:rFonts w:ascii="Times New Roman" w:hAnsi="Times New Roman" w:cs="Times New Roman"/>
          <w:b/>
          <w:color w:val="auto"/>
          <w:sz w:val="20"/>
          <w:szCs w:val="20"/>
        </w:rPr>
      </w:pPr>
      <w:r w:rsidRPr="0051626E">
        <w:rPr>
          <w:rFonts w:ascii="Times New Roman" w:hAnsi="Times New Roman" w:cs="Times New Roman"/>
          <w:b/>
          <w:color w:val="auto"/>
          <w:sz w:val="20"/>
          <w:szCs w:val="20"/>
        </w:rPr>
        <w:t>Mix-design of conventional Hot mix asphalt (HMA)</w:t>
      </w:r>
    </w:p>
    <w:p w:rsidR="00843530" w:rsidRDefault="00843530" w:rsidP="0051626E">
      <w:pPr>
        <w:pStyle w:val="Text"/>
        <w:spacing w:line="240" w:lineRule="auto"/>
        <w:ind w:firstLine="0"/>
        <w:rPr>
          <w:noProof/>
        </w:rPr>
      </w:pPr>
      <w:r w:rsidRPr="00CA04B4">
        <w:t xml:space="preserve">The first phase of the experiment involved the study of the volumetric mix-design of the traditional HMA (RFI) bituminous conglomerate. The conglomerate mix preparation method follows the standards [32]-[33], which describe </w:t>
      </w:r>
      <w:r w:rsidRPr="00CA04B4">
        <w:rPr>
          <w:noProof/>
        </w:rPr>
        <w:t>the laboratory mixing of bituminous materials for the manufacture of specimens. Also,</w:t>
      </w:r>
      <w:r w:rsidRPr="00CA04B4">
        <w:t xml:space="preserve"> it </w:t>
      </w:r>
      <w:r w:rsidRPr="00CA04B4">
        <w:rPr>
          <w:noProof/>
        </w:rPr>
        <w:t>specifies the reference compaction temperatures for mixing based on the grade of the binder for paving grade.</w:t>
      </w:r>
    </w:p>
    <w:p w:rsidR="004A2DE5" w:rsidRPr="00CA04B4" w:rsidRDefault="004A2DE5" w:rsidP="0051626E">
      <w:pPr>
        <w:pStyle w:val="Text"/>
        <w:spacing w:line="240" w:lineRule="auto"/>
        <w:ind w:firstLine="0"/>
      </w:pPr>
    </w:p>
    <w:p w:rsidR="00843530" w:rsidRPr="00CA04B4" w:rsidRDefault="00843530"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The stone material, before mix stage, is placed in the oven for 24 h at a temperature of 20°C above the c temperature, which is between 150 and 170 °C; while that of the binder must be 5°C higher than that of the aggregates. The split molds available for the gyratory compactor (SGC) model (Fig. 6) are those with an inside diameter of 150 mm and a height of 250 mm</w:t>
      </w:r>
      <w:r w:rsidR="00F012AC" w:rsidRPr="00CA04B4">
        <w:rPr>
          <w:rFonts w:ascii="Times New Roman" w:hAnsi="Times New Roman" w:cs="Times New Roman"/>
          <w:sz w:val="20"/>
          <w:szCs w:val="20"/>
        </w:rPr>
        <w:t>.</w:t>
      </w:r>
    </w:p>
    <w:p w:rsidR="00F012AC" w:rsidRPr="00CA04B4" w:rsidRDefault="00F012AC" w:rsidP="00CA04B4">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F012AC" w:rsidRPr="0051626E" w:rsidRDefault="00F012AC" w:rsidP="0051626E">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20"/>
        </w:rPr>
      </w:pPr>
      <w:r w:rsidRPr="0051626E">
        <w:rPr>
          <w:rFonts w:ascii="Times New Roman" w:hAnsi="Times New Roman" w:cs="Times New Roman"/>
          <w:b/>
          <w:i/>
          <w:noProof/>
          <w:sz w:val="18"/>
          <w:szCs w:val="20"/>
        </w:rPr>
        <w:drawing>
          <wp:inline distT="0" distB="0" distL="0" distR="0" wp14:anchorId="3143E76C" wp14:editId="6C90F14A">
            <wp:extent cx="3752850" cy="29533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57659" cy="2957128"/>
                    </a:xfrm>
                    <a:prstGeom prst="rect">
                      <a:avLst/>
                    </a:prstGeom>
                  </pic:spPr>
                </pic:pic>
              </a:graphicData>
            </a:graphic>
          </wp:inline>
        </w:drawing>
      </w:r>
    </w:p>
    <w:p w:rsidR="00F012AC" w:rsidRPr="0051626E" w:rsidRDefault="00F012AC" w:rsidP="0051626E">
      <w:pPr>
        <w:widowControl w:val="0"/>
        <w:overflowPunct w:val="0"/>
        <w:autoSpaceDE w:val="0"/>
        <w:autoSpaceDN w:val="0"/>
        <w:adjustRightInd w:val="0"/>
        <w:spacing w:after="0" w:line="240" w:lineRule="auto"/>
        <w:jc w:val="center"/>
        <w:rPr>
          <w:rFonts w:ascii="Times New Roman" w:hAnsi="Times New Roman" w:cs="Times New Roman"/>
          <w:b/>
          <w:i/>
          <w:color w:val="000000" w:themeColor="text1"/>
          <w:sz w:val="18"/>
          <w:szCs w:val="20"/>
        </w:rPr>
      </w:pPr>
      <w:r w:rsidRPr="0051626E">
        <w:rPr>
          <w:rFonts w:ascii="Times New Roman" w:hAnsi="Times New Roman" w:cs="Times New Roman"/>
          <w:b/>
          <w:i/>
          <w:color w:val="000000" w:themeColor="text1"/>
          <w:sz w:val="18"/>
          <w:szCs w:val="20"/>
        </w:rPr>
        <w:t>Fig. 6 (a) Compaction mold design in CAD; (b) Actual model of SGC</w:t>
      </w:r>
    </w:p>
    <w:p w:rsidR="0044570C" w:rsidRPr="00CA04B4" w:rsidRDefault="0044570C" w:rsidP="00CA04B4">
      <w:pPr>
        <w:autoSpaceDE w:val="0"/>
        <w:autoSpaceDN w:val="0"/>
        <w:adjustRightInd w:val="0"/>
        <w:spacing w:after="0" w:line="240" w:lineRule="auto"/>
        <w:jc w:val="both"/>
        <w:rPr>
          <w:rFonts w:ascii="Times New Roman" w:eastAsia="PMingLiU" w:hAnsi="Times New Roman" w:cs="Times New Roman"/>
          <w:b/>
          <w:color w:val="44546A" w:themeColor="text2"/>
          <w:sz w:val="20"/>
          <w:szCs w:val="20"/>
        </w:rPr>
      </w:pPr>
    </w:p>
    <w:p w:rsidR="00F012AC" w:rsidRDefault="00F012AC" w:rsidP="0051626E">
      <w:pPr>
        <w:pStyle w:val="Text"/>
        <w:spacing w:line="240" w:lineRule="auto"/>
        <w:ind w:firstLine="0"/>
      </w:pPr>
      <w:r w:rsidRPr="00CA04B4">
        <w:t xml:space="preserve">Thus, the procedure used for the mix-design of the mixtures was in accord with the Superpave but adopting the Italian standard, which </w:t>
      </w:r>
      <w:r w:rsidRPr="00CA04B4">
        <w:rPr>
          <w:noProof/>
        </w:rPr>
        <w:t>is based</w:t>
      </w:r>
      <w:r w:rsidRPr="00CA04B4">
        <w:t xml:space="preserve"> on the results of the Marshall and water sensitivity tests. Reference [13] provides at least a void content of 3-4 %, a Marshall stability of 10 kN, and a higher indirect tensile strength at 15 ºC of 0.6 N/mm</w:t>
      </w:r>
      <w:r w:rsidRPr="00CA04B4">
        <w:rPr>
          <w:vertAlign w:val="superscript"/>
        </w:rPr>
        <w:t>2</w:t>
      </w:r>
      <w:r w:rsidRPr="00CA04B4">
        <w:t>. The content of bitumen based on the total mass of the aggregates will have to correspond to the excellent content obtained in the laboratory after a Superpave mix-design process.</w:t>
      </w:r>
    </w:p>
    <w:p w:rsidR="0051626E" w:rsidRPr="00CA04B4" w:rsidRDefault="0051626E" w:rsidP="0051626E">
      <w:pPr>
        <w:pStyle w:val="Text"/>
        <w:spacing w:line="240" w:lineRule="auto"/>
        <w:ind w:firstLine="0"/>
      </w:pPr>
    </w:p>
    <w:p w:rsidR="00F012AC" w:rsidRPr="0051626E" w:rsidRDefault="00F012AC" w:rsidP="0051626E">
      <w:pPr>
        <w:pStyle w:val="ICREtabletext"/>
        <w:jc w:val="center"/>
        <w:rPr>
          <w:b/>
          <w:i/>
          <w:sz w:val="18"/>
          <w:szCs w:val="20"/>
        </w:rPr>
      </w:pPr>
      <w:r w:rsidRPr="0051626E">
        <w:rPr>
          <w:b/>
          <w:i/>
          <w:sz w:val="18"/>
          <w:szCs w:val="20"/>
        </w:rPr>
        <w:t>TABLE I</w:t>
      </w:r>
      <w:r w:rsidR="0051626E" w:rsidRPr="0051626E">
        <w:rPr>
          <w:b/>
          <w:i/>
          <w:sz w:val="18"/>
          <w:szCs w:val="20"/>
        </w:rPr>
        <w:t xml:space="preserve"> </w:t>
      </w:r>
      <w:r w:rsidRPr="0051626E">
        <w:rPr>
          <w:b/>
          <w:i/>
          <w:sz w:val="18"/>
          <w:szCs w:val="20"/>
        </w:rPr>
        <w:t>Granulometric distribution of aggregates</w:t>
      </w:r>
    </w:p>
    <w:tbl>
      <w:tblPr>
        <w:tblW w:w="0" w:type="auto"/>
        <w:jc w:val="center"/>
        <w:tblBorders>
          <w:top w:val="single" w:sz="12" w:space="0" w:color="000000"/>
          <w:bottom w:val="single" w:sz="12" w:space="0" w:color="000000"/>
        </w:tblBorders>
        <w:tblLook w:val="04A0" w:firstRow="1" w:lastRow="0" w:firstColumn="1" w:lastColumn="0" w:noHBand="0" w:noVBand="1"/>
      </w:tblPr>
      <w:tblGrid>
        <w:gridCol w:w="1233"/>
        <w:gridCol w:w="383"/>
        <w:gridCol w:w="383"/>
        <w:gridCol w:w="683"/>
        <w:gridCol w:w="889"/>
        <w:gridCol w:w="889"/>
        <w:gridCol w:w="889"/>
      </w:tblGrid>
      <w:tr w:rsidR="00F012AC" w:rsidRPr="00CA04B4" w:rsidTr="005668A5">
        <w:trPr>
          <w:trHeight w:val="20"/>
          <w:jc w:val="center"/>
        </w:trPr>
        <w:tc>
          <w:tcPr>
            <w:tcW w:w="0" w:type="auto"/>
            <w:gridSpan w:val="3"/>
            <w:tcBorders>
              <w:top w:val="double" w:sz="4" w:space="0" w:color="auto"/>
              <w:bottom w:val="single" w:sz="4" w:space="0" w:color="auto"/>
            </w:tcBorders>
            <w:shd w:val="clear" w:color="auto" w:fill="auto"/>
          </w:tcPr>
          <w:p w:rsidR="00F012AC" w:rsidRPr="00CA04B4" w:rsidRDefault="00F012AC" w:rsidP="00CA04B4">
            <w:pPr>
              <w:pStyle w:val="Figurecaption"/>
              <w:widowControl w:val="0"/>
              <w:jc w:val="right"/>
              <w:rPr>
                <w:sz w:val="20"/>
                <w:szCs w:val="20"/>
                <w:lang w:eastAsia="en-GB"/>
              </w:rPr>
            </w:pPr>
            <w:r w:rsidRPr="00CA04B4">
              <w:rPr>
                <w:sz w:val="20"/>
                <w:szCs w:val="20"/>
                <w:lang w:eastAsia="en-GB"/>
              </w:rPr>
              <w:t xml:space="preserve">Target </w:t>
            </w:r>
          </w:p>
        </w:tc>
        <w:tc>
          <w:tcPr>
            <w:tcW w:w="0" w:type="auto"/>
            <w:tcBorders>
              <w:top w:val="double" w:sz="4" w:space="0" w:color="auto"/>
              <w:bottom w:val="sing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 xml:space="preserve">HMA </w:t>
            </w:r>
          </w:p>
        </w:tc>
        <w:tc>
          <w:tcPr>
            <w:tcW w:w="0" w:type="auto"/>
            <w:tcBorders>
              <w:top w:val="double" w:sz="4" w:space="0" w:color="auto"/>
              <w:bottom w:val="sing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DRY1.5</w:t>
            </w:r>
          </w:p>
        </w:tc>
        <w:tc>
          <w:tcPr>
            <w:tcW w:w="0" w:type="auto"/>
            <w:tcBorders>
              <w:top w:val="double" w:sz="4" w:space="0" w:color="auto"/>
              <w:bottom w:val="sing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DRY2.0</w:t>
            </w:r>
          </w:p>
        </w:tc>
        <w:tc>
          <w:tcPr>
            <w:tcW w:w="0" w:type="auto"/>
            <w:tcBorders>
              <w:top w:val="double" w:sz="4" w:space="0" w:color="auto"/>
              <w:bottom w:val="single" w:sz="4" w:space="0" w:color="auto"/>
            </w:tcBorders>
          </w:tcPr>
          <w:p w:rsidR="00F012AC" w:rsidRPr="00CA04B4" w:rsidRDefault="00F012AC" w:rsidP="00CA04B4">
            <w:pPr>
              <w:pStyle w:val="Figurecaption"/>
              <w:widowControl w:val="0"/>
              <w:rPr>
                <w:sz w:val="20"/>
                <w:szCs w:val="20"/>
                <w:lang w:eastAsia="en-GB"/>
              </w:rPr>
            </w:pPr>
            <w:r w:rsidRPr="00CA04B4">
              <w:rPr>
                <w:sz w:val="20"/>
                <w:szCs w:val="20"/>
                <w:lang w:eastAsia="en-GB"/>
              </w:rPr>
              <w:t>DRY3.0</w:t>
            </w:r>
          </w:p>
        </w:tc>
      </w:tr>
      <w:tr w:rsidR="00F012AC" w:rsidRPr="00CA04B4" w:rsidTr="005668A5">
        <w:trPr>
          <w:trHeight w:val="20"/>
          <w:jc w:val="center"/>
        </w:trPr>
        <w:tc>
          <w:tcPr>
            <w:tcW w:w="0" w:type="auto"/>
            <w:gridSpan w:val="2"/>
            <w:tcBorders>
              <w:top w:val="single" w:sz="4" w:space="0" w:color="auto"/>
              <w:bottom w:val="sing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Sieves (mm)</w:t>
            </w:r>
          </w:p>
        </w:tc>
        <w:tc>
          <w:tcPr>
            <w:tcW w:w="0" w:type="auto"/>
            <w:gridSpan w:val="5"/>
            <w:tcBorders>
              <w:top w:val="single" w:sz="4" w:space="0" w:color="auto"/>
              <w:bottom w:val="sing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 passing</w:t>
            </w:r>
          </w:p>
        </w:tc>
      </w:tr>
      <w:tr w:rsidR="00F012AC" w:rsidRPr="00CA04B4" w:rsidTr="005668A5">
        <w:trPr>
          <w:trHeight w:val="20"/>
          <w:jc w:val="center"/>
        </w:trPr>
        <w:tc>
          <w:tcPr>
            <w:tcW w:w="0" w:type="auto"/>
            <w:tcBorders>
              <w:top w:val="sing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31.5</w:t>
            </w:r>
          </w:p>
        </w:tc>
        <w:tc>
          <w:tcPr>
            <w:tcW w:w="0" w:type="auto"/>
            <w:gridSpan w:val="2"/>
            <w:tcBorders>
              <w:top w:val="sing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100.00</w:t>
            </w:r>
          </w:p>
        </w:tc>
        <w:tc>
          <w:tcPr>
            <w:tcW w:w="0" w:type="auto"/>
            <w:tcBorders>
              <w:top w:val="single" w:sz="4" w:space="0" w:color="auto"/>
            </w:tcBorders>
            <w:shd w:val="clear" w:color="auto" w:fill="auto"/>
          </w:tcPr>
          <w:p w:rsidR="00F012AC" w:rsidRPr="00CA04B4" w:rsidRDefault="00F012AC" w:rsidP="00CA04B4">
            <w:pPr>
              <w:pStyle w:val="Figurecaption"/>
              <w:widowControl w:val="0"/>
              <w:rPr>
                <w:sz w:val="20"/>
                <w:szCs w:val="20"/>
              </w:rPr>
            </w:pPr>
            <w:r w:rsidRPr="00CA04B4">
              <w:rPr>
                <w:sz w:val="20"/>
                <w:szCs w:val="20"/>
              </w:rPr>
              <w:t>100.0</w:t>
            </w:r>
          </w:p>
        </w:tc>
        <w:tc>
          <w:tcPr>
            <w:tcW w:w="0" w:type="auto"/>
            <w:tcBorders>
              <w:top w:val="single" w:sz="4" w:space="0" w:color="auto"/>
            </w:tcBorders>
            <w:shd w:val="clear" w:color="auto" w:fill="auto"/>
          </w:tcPr>
          <w:p w:rsidR="00F012AC" w:rsidRPr="00CA04B4" w:rsidRDefault="00F012AC" w:rsidP="00CA04B4">
            <w:pPr>
              <w:pStyle w:val="Figurecaption"/>
              <w:widowControl w:val="0"/>
              <w:rPr>
                <w:sz w:val="20"/>
                <w:szCs w:val="20"/>
              </w:rPr>
            </w:pPr>
            <w:r w:rsidRPr="00CA04B4">
              <w:rPr>
                <w:sz w:val="20"/>
                <w:szCs w:val="20"/>
              </w:rPr>
              <w:t>100.0</w:t>
            </w:r>
          </w:p>
        </w:tc>
        <w:tc>
          <w:tcPr>
            <w:tcW w:w="0" w:type="auto"/>
            <w:tcBorders>
              <w:top w:val="single" w:sz="4" w:space="0" w:color="auto"/>
            </w:tcBorders>
            <w:shd w:val="clear" w:color="auto" w:fill="auto"/>
          </w:tcPr>
          <w:p w:rsidR="00F012AC" w:rsidRPr="00CA04B4" w:rsidRDefault="00F012AC" w:rsidP="00CA04B4">
            <w:pPr>
              <w:pStyle w:val="Figurecaption"/>
              <w:widowControl w:val="0"/>
              <w:rPr>
                <w:sz w:val="20"/>
                <w:szCs w:val="20"/>
              </w:rPr>
            </w:pPr>
            <w:r w:rsidRPr="00CA04B4">
              <w:rPr>
                <w:sz w:val="20"/>
                <w:szCs w:val="20"/>
              </w:rPr>
              <w:t>100.0</w:t>
            </w:r>
          </w:p>
        </w:tc>
        <w:tc>
          <w:tcPr>
            <w:tcW w:w="0" w:type="auto"/>
            <w:tcBorders>
              <w:top w:val="single" w:sz="4" w:space="0" w:color="auto"/>
            </w:tcBorders>
          </w:tcPr>
          <w:p w:rsidR="00F012AC" w:rsidRPr="00CA04B4" w:rsidRDefault="00F012AC" w:rsidP="00CA04B4">
            <w:pPr>
              <w:pStyle w:val="Figurecaption"/>
              <w:widowControl w:val="0"/>
              <w:rPr>
                <w:sz w:val="20"/>
                <w:szCs w:val="20"/>
              </w:rPr>
            </w:pPr>
            <w:r w:rsidRPr="00CA04B4">
              <w:rPr>
                <w:sz w:val="20"/>
                <w:szCs w:val="20"/>
              </w:rPr>
              <w:t>100.0</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22.4</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92.86</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92.39</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92.26</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92.22</w:t>
            </w:r>
          </w:p>
        </w:tc>
        <w:tc>
          <w:tcPr>
            <w:tcW w:w="0" w:type="auto"/>
          </w:tcPr>
          <w:p w:rsidR="00F012AC" w:rsidRPr="00CA04B4" w:rsidRDefault="00F012AC" w:rsidP="00CA04B4">
            <w:pPr>
              <w:pStyle w:val="Figurecaption"/>
              <w:widowControl w:val="0"/>
              <w:rPr>
                <w:sz w:val="20"/>
                <w:szCs w:val="20"/>
              </w:rPr>
            </w:pPr>
            <w:r w:rsidRPr="00CA04B4">
              <w:rPr>
                <w:sz w:val="20"/>
                <w:szCs w:val="20"/>
              </w:rPr>
              <w:t>92.11</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16</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76.75</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77.18</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76.82</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76.70</w:t>
            </w:r>
          </w:p>
        </w:tc>
        <w:tc>
          <w:tcPr>
            <w:tcW w:w="0" w:type="auto"/>
          </w:tcPr>
          <w:p w:rsidR="00F012AC" w:rsidRPr="00CA04B4" w:rsidRDefault="00F012AC" w:rsidP="00CA04B4">
            <w:pPr>
              <w:pStyle w:val="Figurecaption"/>
              <w:widowControl w:val="0"/>
              <w:rPr>
                <w:sz w:val="20"/>
                <w:szCs w:val="20"/>
              </w:rPr>
            </w:pPr>
            <w:r w:rsidRPr="00CA04B4">
              <w:rPr>
                <w:sz w:val="20"/>
                <w:szCs w:val="20"/>
              </w:rPr>
              <w:t>76.45</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11.2</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63.97</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63.28</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62.77</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62.60</w:t>
            </w:r>
          </w:p>
        </w:tc>
        <w:tc>
          <w:tcPr>
            <w:tcW w:w="0" w:type="auto"/>
          </w:tcPr>
          <w:p w:rsidR="00F012AC" w:rsidRPr="00CA04B4" w:rsidRDefault="00F012AC" w:rsidP="00CA04B4">
            <w:pPr>
              <w:pStyle w:val="Figurecaption"/>
              <w:widowControl w:val="0"/>
              <w:rPr>
                <w:sz w:val="20"/>
                <w:szCs w:val="20"/>
              </w:rPr>
            </w:pPr>
            <w:r w:rsidRPr="00CA04B4">
              <w:rPr>
                <w:sz w:val="20"/>
                <w:szCs w:val="20"/>
              </w:rPr>
              <w:t>62.32</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8</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54.41</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54.96</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54.23</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53.98</w:t>
            </w:r>
          </w:p>
        </w:tc>
        <w:tc>
          <w:tcPr>
            <w:tcW w:w="0" w:type="auto"/>
          </w:tcPr>
          <w:p w:rsidR="00F012AC" w:rsidRPr="00CA04B4" w:rsidRDefault="00F012AC" w:rsidP="00CA04B4">
            <w:pPr>
              <w:pStyle w:val="Figurecaption"/>
              <w:widowControl w:val="0"/>
              <w:rPr>
                <w:sz w:val="20"/>
                <w:szCs w:val="20"/>
              </w:rPr>
            </w:pPr>
            <w:r w:rsidRPr="00CA04B4">
              <w:rPr>
                <w:sz w:val="20"/>
                <w:szCs w:val="20"/>
              </w:rPr>
              <w:t>53.38</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5.6</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46.36</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47.20</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46.32</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46.02</w:t>
            </w:r>
          </w:p>
        </w:tc>
        <w:tc>
          <w:tcPr>
            <w:tcW w:w="0" w:type="auto"/>
          </w:tcPr>
          <w:p w:rsidR="00F012AC" w:rsidRPr="00CA04B4" w:rsidRDefault="00F012AC" w:rsidP="00CA04B4">
            <w:pPr>
              <w:pStyle w:val="Figurecaption"/>
              <w:widowControl w:val="0"/>
              <w:rPr>
                <w:sz w:val="20"/>
                <w:szCs w:val="20"/>
              </w:rPr>
            </w:pPr>
            <w:r w:rsidRPr="00CA04B4">
              <w:rPr>
                <w:sz w:val="20"/>
                <w:szCs w:val="20"/>
              </w:rPr>
              <w:t>45.32</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4</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41.00</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38.40</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37.72</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37.49</w:t>
            </w:r>
          </w:p>
        </w:tc>
        <w:tc>
          <w:tcPr>
            <w:tcW w:w="0" w:type="auto"/>
          </w:tcPr>
          <w:p w:rsidR="00F012AC" w:rsidRPr="00CA04B4" w:rsidRDefault="00F012AC" w:rsidP="00CA04B4">
            <w:pPr>
              <w:pStyle w:val="Figurecaption"/>
              <w:widowControl w:val="0"/>
              <w:rPr>
                <w:sz w:val="20"/>
                <w:szCs w:val="20"/>
              </w:rPr>
            </w:pPr>
            <w:r w:rsidRPr="00CA04B4">
              <w:rPr>
                <w:sz w:val="20"/>
                <w:szCs w:val="20"/>
              </w:rPr>
              <w:t>37.41</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2</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27.25</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27.75</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27.45</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27.35</w:t>
            </w:r>
          </w:p>
        </w:tc>
        <w:tc>
          <w:tcPr>
            <w:tcW w:w="0" w:type="auto"/>
          </w:tcPr>
          <w:p w:rsidR="00F012AC" w:rsidRPr="00CA04B4" w:rsidRDefault="00F012AC" w:rsidP="00CA04B4">
            <w:pPr>
              <w:pStyle w:val="Figurecaption"/>
              <w:widowControl w:val="0"/>
              <w:rPr>
                <w:sz w:val="20"/>
                <w:szCs w:val="20"/>
              </w:rPr>
            </w:pPr>
            <w:r w:rsidRPr="00CA04B4">
              <w:rPr>
                <w:sz w:val="20"/>
                <w:szCs w:val="20"/>
              </w:rPr>
              <w:t>27.62</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1</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18.23</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20.69</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20.61</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20.59</w:t>
            </w:r>
          </w:p>
        </w:tc>
        <w:tc>
          <w:tcPr>
            <w:tcW w:w="0" w:type="auto"/>
          </w:tcPr>
          <w:p w:rsidR="00F012AC" w:rsidRPr="00CA04B4" w:rsidRDefault="00F012AC" w:rsidP="00CA04B4">
            <w:pPr>
              <w:pStyle w:val="Figurecaption"/>
              <w:widowControl w:val="0"/>
              <w:rPr>
                <w:sz w:val="20"/>
                <w:szCs w:val="20"/>
              </w:rPr>
            </w:pPr>
            <w:r w:rsidRPr="00CA04B4">
              <w:rPr>
                <w:sz w:val="20"/>
                <w:szCs w:val="20"/>
              </w:rPr>
              <w:t>20.79</w:t>
            </w:r>
          </w:p>
        </w:tc>
      </w:tr>
      <w:tr w:rsidR="00F012AC" w:rsidRPr="00CA04B4" w:rsidTr="005668A5">
        <w:trPr>
          <w:trHeight w:val="20"/>
          <w:jc w:val="center"/>
        </w:trPr>
        <w:tc>
          <w:tcPr>
            <w:tcW w:w="0" w:type="auto"/>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0.40</w:t>
            </w:r>
          </w:p>
        </w:tc>
        <w:tc>
          <w:tcPr>
            <w:tcW w:w="0" w:type="auto"/>
            <w:gridSpan w:val="2"/>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12.69</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15.72</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15.80</w:t>
            </w:r>
          </w:p>
        </w:tc>
        <w:tc>
          <w:tcPr>
            <w:tcW w:w="0" w:type="auto"/>
            <w:shd w:val="clear" w:color="auto" w:fill="auto"/>
          </w:tcPr>
          <w:p w:rsidR="00F012AC" w:rsidRPr="00CA04B4" w:rsidRDefault="00F012AC" w:rsidP="00CA04B4">
            <w:pPr>
              <w:pStyle w:val="Figurecaption"/>
              <w:widowControl w:val="0"/>
              <w:rPr>
                <w:sz w:val="20"/>
                <w:szCs w:val="20"/>
              </w:rPr>
            </w:pPr>
            <w:r w:rsidRPr="00CA04B4">
              <w:rPr>
                <w:sz w:val="20"/>
                <w:szCs w:val="20"/>
              </w:rPr>
              <w:t>15.82</w:t>
            </w:r>
          </w:p>
        </w:tc>
        <w:tc>
          <w:tcPr>
            <w:tcW w:w="0" w:type="auto"/>
          </w:tcPr>
          <w:p w:rsidR="00F012AC" w:rsidRPr="00CA04B4" w:rsidRDefault="00F012AC" w:rsidP="00CA04B4">
            <w:pPr>
              <w:pStyle w:val="Figurecaption"/>
              <w:widowControl w:val="0"/>
              <w:rPr>
                <w:sz w:val="20"/>
                <w:szCs w:val="20"/>
              </w:rPr>
            </w:pPr>
            <w:r w:rsidRPr="00CA04B4">
              <w:rPr>
                <w:sz w:val="20"/>
                <w:szCs w:val="20"/>
              </w:rPr>
              <w:t>15.98</w:t>
            </w:r>
          </w:p>
        </w:tc>
      </w:tr>
      <w:tr w:rsidR="00F012AC" w:rsidRPr="00CA04B4" w:rsidTr="005668A5">
        <w:trPr>
          <w:trHeight w:val="20"/>
          <w:jc w:val="center"/>
        </w:trPr>
        <w:tc>
          <w:tcPr>
            <w:tcW w:w="0" w:type="auto"/>
            <w:tcBorders>
              <w:bottom w:val="nil"/>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0.177</w:t>
            </w:r>
          </w:p>
        </w:tc>
        <w:tc>
          <w:tcPr>
            <w:tcW w:w="0" w:type="auto"/>
            <w:gridSpan w:val="2"/>
            <w:tcBorders>
              <w:bottom w:val="nil"/>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9.28</w:t>
            </w:r>
          </w:p>
        </w:tc>
        <w:tc>
          <w:tcPr>
            <w:tcW w:w="0" w:type="auto"/>
            <w:tcBorders>
              <w:bottom w:val="nil"/>
            </w:tcBorders>
            <w:shd w:val="clear" w:color="auto" w:fill="auto"/>
          </w:tcPr>
          <w:p w:rsidR="00F012AC" w:rsidRPr="00CA04B4" w:rsidRDefault="00F012AC" w:rsidP="00CA04B4">
            <w:pPr>
              <w:pStyle w:val="Figurecaption"/>
              <w:widowControl w:val="0"/>
              <w:rPr>
                <w:sz w:val="20"/>
                <w:szCs w:val="20"/>
              </w:rPr>
            </w:pPr>
            <w:r w:rsidRPr="00CA04B4">
              <w:rPr>
                <w:sz w:val="20"/>
                <w:szCs w:val="20"/>
              </w:rPr>
              <w:t>10.41</w:t>
            </w:r>
          </w:p>
        </w:tc>
        <w:tc>
          <w:tcPr>
            <w:tcW w:w="0" w:type="auto"/>
            <w:tcBorders>
              <w:bottom w:val="nil"/>
            </w:tcBorders>
            <w:shd w:val="clear" w:color="auto" w:fill="auto"/>
          </w:tcPr>
          <w:p w:rsidR="00F012AC" w:rsidRPr="00CA04B4" w:rsidRDefault="00F012AC" w:rsidP="00CA04B4">
            <w:pPr>
              <w:pStyle w:val="Figurecaption"/>
              <w:widowControl w:val="0"/>
              <w:rPr>
                <w:sz w:val="20"/>
                <w:szCs w:val="20"/>
              </w:rPr>
            </w:pPr>
            <w:r w:rsidRPr="00CA04B4">
              <w:rPr>
                <w:sz w:val="20"/>
                <w:szCs w:val="20"/>
              </w:rPr>
              <w:t>10.51</w:t>
            </w:r>
          </w:p>
        </w:tc>
        <w:tc>
          <w:tcPr>
            <w:tcW w:w="0" w:type="auto"/>
            <w:tcBorders>
              <w:bottom w:val="nil"/>
            </w:tcBorders>
            <w:shd w:val="clear" w:color="auto" w:fill="auto"/>
          </w:tcPr>
          <w:p w:rsidR="00F012AC" w:rsidRPr="00CA04B4" w:rsidRDefault="00F012AC" w:rsidP="00CA04B4">
            <w:pPr>
              <w:pStyle w:val="Figurecaption"/>
              <w:widowControl w:val="0"/>
              <w:rPr>
                <w:sz w:val="20"/>
                <w:szCs w:val="20"/>
              </w:rPr>
            </w:pPr>
            <w:r w:rsidRPr="00CA04B4">
              <w:rPr>
                <w:sz w:val="20"/>
                <w:szCs w:val="20"/>
              </w:rPr>
              <w:t>10.54</w:t>
            </w:r>
          </w:p>
        </w:tc>
        <w:tc>
          <w:tcPr>
            <w:tcW w:w="0" w:type="auto"/>
            <w:tcBorders>
              <w:bottom w:val="nil"/>
            </w:tcBorders>
          </w:tcPr>
          <w:p w:rsidR="00F012AC" w:rsidRPr="00CA04B4" w:rsidRDefault="00F012AC" w:rsidP="00CA04B4">
            <w:pPr>
              <w:pStyle w:val="Figurecaption"/>
              <w:widowControl w:val="0"/>
              <w:rPr>
                <w:sz w:val="20"/>
                <w:szCs w:val="20"/>
              </w:rPr>
            </w:pPr>
            <w:r w:rsidRPr="00CA04B4">
              <w:rPr>
                <w:sz w:val="20"/>
                <w:szCs w:val="20"/>
              </w:rPr>
              <w:t>10.65</w:t>
            </w:r>
          </w:p>
        </w:tc>
      </w:tr>
      <w:tr w:rsidR="00F012AC" w:rsidRPr="00CA04B4" w:rsidTr="005668A5">
        <w:trPr>
          <w:trHeight w:val="20"/>
          <w:jc w:val="center"/>
        </w:trPr>
        <w:tc>
          <w:tcPr>
            <w:tcW w:w="0" w:type="auto"/>
            <w:tcBorders>
              <w:top w:val="nil"/>
              <w:bottom w:val="doub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0.063</w:t>
            </w:r>
          </w:p>
        </w:tc>
        <w:tc>
          <w:tcPr>
            <w:tcW w:w="0" w:type="auto"/>
            <w:gridSpan w:val="2"/>
            <w:tcBorders>
              <w:top w:val="nil"/>
              <w:bottom w:val="double" w:sz="4" w:space="0" w:color="auto"/>
            </w:tcBorders>
            <w:shd w:val="clear" w:color="auto" w:fill="auto"/>
          </w:tcPr>
          <w:p w:rsidR="00F012AC" w:rsidRPr="00CA04B4" w:rsidRDefault="00F012AC" w:rsidP="00CA04B4">
            <w:pPr>
              <w:pStyle w:val="Figurecaption"/>
              <w:widowControl w:val="0"/>
              <w:rPr>
                <w:sz w:val="20"/>
                <w:szCs w:val="20"/>
                <w:lang w:eastAsia="en-GB"/>
              </w:rPr>
            </w:pPr>
            <w:r w:rsidRPr="00CA04B4">
              <w:rPr>
                <w:sz w:val="20"/>
                <w:szCs w:val="20"/>
                <w:lang w:eastAsia="en-GB"/>
              </w:rPr>
              <w:t>6.75</w:t>
            </w:r>
          </w:p>
        </w:tc>
        <w:tc>
          <w:tcPr>
            <w:tcW w:w="0" w:type="auto"/>
            <w:tcBorders>
              <w:top w:val="nil"/>
              <w:bottom w:val="double" w:sz="4" w:space="0" w:color="auto"/>
            </w:tcBorders>
            <w:shd w:val="clear" w:color="auto" w:fill="auto"/>
          </w:tcPr>
          <w:p w:rsidR="00F012AC" w:rsidRPr="00CA04B4" w:rsidRDefault="00F012AC" w:rsidP="00CA04B4">
            <w:pPr>
              <w:pStyle w:val="Figurecaption"/>
              <w:widowControl w:val="0"/>
              <w:rPr>
                <w:sz w:val="20"/>
                <w:szCs w:val="20"/>
              </w:rPr>
            </w:pPr>
            <w:r w:rsidRPr="00CA04B4">
              <w:rPr>
                <w:sz w:val="20"/>
                <w:szCs w:val="20"/>
              </w:rPr>
              <w:t>6.75</w:t>
            </w:r>
          </w:p>
        </w:tc>
        <w:tc>
          <w:tcPr>
            <w:tcW w:w="0" w:type="auto"/>
            <w:tcBorders>
              <w:top w:val="nil"/>
              <w:bottom w:val="double" w:sz="4" w:space="0" w:color="auto"/>
            </w:tcBorders>
            <w:shd w:val="clear" w:color="auto" w:fill="auto"/>
          </w:tcPr>
          <w:p w:rsidR="00F012AC" w:rsidRPr="00CA04B4" w:rsidRDefault="00F012AC" w:rsidP="00CA04B4">
            <w:pPr>
              <w:pStyle w:val="Figurecaption"/>
              <w:widowControl w:val="0"/>
              <w:rPr>
                <w:sz w:val="20"/>
                <w:szCs w:val="20"/>
              </w:rPr>
            </w:pPr>
            <w:r w:rsidRPr="00CA04B4">
              <w:rPr>
                <w:sz w:val="20"/>
                <w:szCs w:val="20"/>
              </w:rPr>
              <w:t>6.85</w:t>
            </w:r>
          </w:p>
        </w:tc>
        <w:tc>
          <w:tcPr>
            <w:tcW w:w="0" w:type="auto"/>
            <w:tcBorders>
              <w:top w:val="nil"/>
              <w:bottom w:val="double" w:sz="4" w:space="0" w:color="auto"/>
            </w:tcBorders>
            <w:shd w:val="clear" w:color="auto" w:fill="auto"/>
          </w:tcPr>
          <w:p w:rsidR="00F012AC" w:rsidRPr="00CA04B4" w:rsidRDefault="00F012AC" w:rsidP="00CA04B4">
            <w:pPr>
              <w:pStyle w:val="Figurecaption"/>
              <w:widowControl w:val="0"/>
              <w:rPr>
                <w:sz w:val="20"/>
                <w:szCs w:val="20"/>
              </w:rPr>
            </w:pPr>
            <w:r w:rsidRPr="00CA04B4">
              <w:rPr>
                <w:sz w:val="20"/>
                <w:szCs w:val="20"/>
              </w:rPr>
              <w:t>6.88</w:t>
            </w:r>
          </w:p>
        </w:tc>
        <w:tc>
          <w:tcPr>
            <w:tcW w:w="0" w:type="auto"/>
            <w:tcBorders>
              <w:top w:val="nil"/>
              <w:bottom w:val="double" w:sz="4" w:space="0" w:color="auto"/>
            </w:tcBorders>
          </w:tcPr>
          <w:p w:rsidR="00F012AC" w:rsidRPr="00CA04B4" w:rsidRDefault="00F012AC" w:rsidP="00CA04B4">
            <w:pPr>
              <w:pStyle w:val="Figurecaption"/>
              <w:widowControl w:val="0"/>
              <w:rPr>
                <w:sz w:val="20"/>
                <w:szCs w:val="20"/>
              </w:rPr>
            </w:pPr>
            <w:r w:rsidRPr="00CA04B4">
              <w:rPr>
                <w:sz w:val="20"/>
                <w:szCs w:val="20"/>
              </w:rPr>
              <w:t>6.95</w:t>
            </w:r>
          </w:p>
        </w:tc>
      </w:tr>
    </w:tbl>
    <w:p w:rsidR="004A2DE5" w:rsidRPr="004A2DE5" w:rsidRDefault="00F012AC" w:rsidP="004A2DE5">
      <w:pPr>
        <w:pStyle w:val="Figurecaption"/>
        <w:widowControl w:val="0"/>
        <w:ind w:left="284" w:right="79"/>
        <w:jc w:val="left"/>
        <w:rPr>
          <w:i/>
          <w:sz w:val="20"/>
          <w:szCs w:val="20"/>
        </w:rPr>
      </w:pPr>
      <w:r w:rsidRPr="00CA04B4">
        <w:rPr>
          <w:i/>
          <w:sz w:val="20"/>
          <w:szCs w:val="20"/>
        </w:rPr>
        <w:t>(*) Granulometric grading curve based on target values from Sub-ballast mixtures (RFI, Capitolato costruzione opera civili, Italferr, Sezione XV, rev. 2004)</w:t>
      </w:r>
    </w:p>
    <w:p w:rsidR="00F012AC" w:rsidRPr="0051626E" w:rsidRDefault="00F012AC" w:rsidP="0051626E">
      <w:pPr>
        <w:pStyle w:val="Heading2"/>
        <w:numPr>
          <w:ilvl w:val="0"/>
          <w:numId w:val="19"/>
        </w:numPr>
        <w:spacing w:before="0" w:line="240" w:lineRule="auto"/>
        <w:rPr>
          <w:rFonts w:ascii="Times New Roman" w:hAnsi="Times New Roman" w:cs="Times New Roman"/>
          <w:b/>
          <w:color w:val="auto"/>
          <w:sz w:val="20"/>
          <w:szCs w:val="20"/>
        </w:rPr>
      </w:pPr>
      <w:r w:rsidRPr="0051626E">
        <w:rPr>
          <w:rFonts w:ascii="Times New Roman" w:hAnsi="Times New Roman" w:cs="Times New Roman"/>
          <w:b/>
          <w:color w:val="auto"/>
          <w:sz w:val="20"/>
          <w:szCs w:val="20"/>
        </w:rPr>
        <w:t>Aggregate gradation and properties</w:t>
      </w:r>
    </w:p>
    <w:p w:rsidR="00F012AC" w:rsidRDefault="00F012AC" w:rsidP="0051626E">
      <w:pPr>
        <w:pStyle w:val="TextICRT"/>
        <w:spacing w:line="240" w:lineRule="auto"/>
        <w:ind w:firstLine="0"/>
      </w:pPr>
      <w:r w:rsidRPr="00CA04B4">
        <w:rPr>
          <w:noProof/>
        </w:rPr>
        <w:t>The mixtures studied in this paper were made of limestone filler and, fine-coarse gravel, whose mineral skeleton is composed of limestone aggregates (which allows for enough contact with the bitumen to achieve a bond between binder and aggregates) [34] for the different fractions (see Table I) with nominal maximum aggregate size (NMAS) of 22.4mm and a maximum particle size (MPS) of 31.5mm.</w:t>
      </w:r>
      <w:r w:rsidRPr="00CA04B4">
        <w:t xml:space="preserve">  </w:t>
      </w:r>
    </w:p>
    <w:p w:rsidR="0051626E" w:rsidRPr="00CA04B4" w:rsidRDefault="0051626E" w:rsidP="0051626E">
      <w:pPr>
        <w:pStyle w:val="TextICRT"/>
        <w:spacing w:line="240" w:lineRule="auto"/>
        <w:ind w:firstLine="0"/>
      </w:pPr>
    </w:p>
    <w:p w:rsidR="00F012AC" w:rsidRDefault="00F012AC" w:rsidP="00CA04B4">
      <w:pPr>
        <w:autoSpaceDE w:val="0"/>
        <w:autoSpaceDN w:val="0"/>
        <w:adjustRightInd w:val="0"/>
        <w:spacing w:after="0" w:line="240" w:lineRule="auto"/>
        <w:jc w:val="both"/>
        <w:rPr>
          <w:rFonts w:ascii="Times New Roman" w:hAnsi="Times New Roman" w:cs="Times New Roman"/>
          <w:noProof/>
          <w:sz w:val="20"/>
          <w:szCs w:val="20"/>
        </w:rPr>
      </w:pPr>
      <w:r w:rsidRPr="00CA04B4">
        <w:rPr>
          <w:rFonts w:ascii="Times New Roman" w:hAnsi="Times New Roman" w:cs="Times New Roman"/>
          <w:sz w:val="20"/>
          <w:szCs w:val="20"/>
        </w:rPr>
        <w:t xml:space="preserve">During the sieving process of the aggregates, an average of six until twelve (e.g., sand fraction) grading curves </w:t>
      </w:r>
      <w:r w:rsidRPr="00CA04B4">
        <w:rPr>
          <w:rFonts w:ascii="Times New Roman" w:hAnsi="Times New Roman" w:cs="Times New Roman"/>
          <w:noProof/>
          <w:sz w:val="20"/>
          <w:szCs w:val="20"/>
        </w:rPr>
        <w:t>was made</w:t>
      </w:r>
      <w:r w:rsidRPr="00CA04B4">
        <w:rPr>
          <w:rFonts w:ascii="Times New Roman" w:hAnsi="Times New Roman" w:cs="Times New Roman"/>
          <w:sz w:val="20"/>
          <w:szCs w:val="20"/>
        </w:rPr>
        <w:t xml:space="preserve"> for each current portion. The materials obtained from the quarry established the following fractions: </w:t>
      </w:r>
      <w:r w:rsidRPr="00CA04B4">
        <w:rPr>
          <w:rFonts w:ascii="Times New Roman" w:hAnsi="Times New Roman" w:cs="Times New Roman"/>
          <w:i/>
          <w:sz w:val="20"/>
          <w:szCs w:val="20"/>
        </w:rPr>
        <w:t>Filler (&lt;0.063mm); Sand (0.177-4mm); Gravel (5-10mm); Fine gravel (10-15mm); Thick gravel (20-25mm); Very thick gravel (25-31.5mm).</w:t>
      </w:r>
      <w:r w:rsidRPr="00CA04B4">
        <w:rPr>
          <w:rFonts w:ascii="Times New Roman" w:hAnsi="Times New Roman" w:cs="Times New Roman"/>
          <w:sz w:val="20"/>
          <w:szCs w:val="20"/>
        </w:rPr>
        <w:t xml:space="preserve"> In the following Table II and Table III, the dosage formula according to each mixture (HMA or DRY) </w:t>
      </w:r>
      <w:r w:rsidRPr="00CA04B4">
        <w:rPr>
          <w:rFonts w:ascii="Times New Roman" w:hAnsi="Times New Roman" w:cs="Times New Roman"/>
          <w:noProof/>
          <w:sz w:val="20"/>
          <w:szCs w:val="20"/>
        </w:rPr>
        <w:t>is finally provided</w:t>
      </w:r>
    </w:p>
    <w:p w:rsidR="0051626E" w:rsidRPr="00CA04B4" w:rsidRDefault="0051626E" w:rsidP="00CA04B4">
      <w:pPr>
        <w:autoSpaceDE w:val="0"/>
        <w:autoSpaceDN w:val="0"/>
        <w:adjustRightInd w:val="0"/>
        <w:spacing w:after="0" w:line="240" w:lineRule="auto"/>
        <w:jc w:val="both"/>
        <w:rPr>
          <w:rFonts w:ascii="Times New Roman" w:hAnsi="Times New Roman" w:cs="Times New Roman"/>
          <w:noProof/>
          <w:sz w:val="20"/>
          <w:szCs w:val="20"/>
        </w:rPr>
      </w:pPr>
    </w:p>
    <w:p w:rsidR="00F012AC" w:rsidRPr="0051626E" w:rsidRDefault="00F012AC" w:rsidP="0051626E">
      <w:pPr>
        <w:autoSpaceDE w:val="0"/>
        <w:autoSpaceDN w:val="0"/>
        <w:adjustRightInd w:val="0"/>
        <w:spacing w:after="0" w:line="240" w:lineRule="auto"/>
        <w:jc w:val="center"/>
        <w:rPr>
          <w:rFonts w:ascii="Times New Roman" w:hAnsi="Times New Roman" w:cs="Times New Roman"/>
          <w:b/>
          <w:i/>
          <w:noProof/>
          <w:sz w:val="18"/>
          <w:szCs w:val="20"/>
        </w:rPr>
      </w:pPr>
      <w:r w:rsidRPr="0051626E">
        <w:rPr>
          <w:rFonts w:ascii="Times New Roman" w:hAnsi="Times New Roman" w:cs="Times New Roman"/>
          <w:b/>
          <w:i/>
          <w:sz w:val="18"/>
          <w:szCs w:val="20"/>
        </w:rPr>
        <w:t>Table II. Sieve analysis of fine and coarse aggregates</w:t>
      </w:r>
    </w:p>
    <w:tbl>
      <w:tblPr>
        <w:tblW w:w="5000" w:type="pct"/>
        <w:jc w:val="center"/>
        <w:tblBorders>
          <w:top w:val="single" w:sz="4" w:space="0" w:color="7F7F7F"/>
          <w:bottom w:val="single" w:sz="4" w:space="0" w:color="7F7F7F"/>
        </w:tblBorders>
        <w:tblLook w:val="04A0" w:firstRow="1" w:lastRow="0" w:firstColumn="1" w:lastColumn="0" w:noHBand="0" w:noVBand="1"/>
      </w:tblPr>
      <w:tblGrid>
        <w:gridCol w:w="1005"/>
        <w:gridCol w:w="936"/>
        <w:gridCol w:w="1027"/>
        <w:gridCol w:w="835"/>
        <w:gridCol w:w="894"/>
        <w:gridCol w:w="866"/>
        <w:gridCol w:w="866"/>
        <w:gridCol w:w="866"/>
        <w:gridCol w:w="866"/>
        <w:gridCol w:w="866"/>
      </w:tblGrid>
      <w:tr w:rsidR="009F411A" w:rsidRPr="00CA04B4" w:rsidTr="005668A5">
        <w:trPr>
          <w:trHeight w:val="20"/>
          <w:jc w:val="center"/>
        </w:trPr>
        <w:tc>
          <w:tcPr>
            <w:tcW w:w="568"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Sieve Size(mm)</w:t>
            </w:r>
          </w:p>
        </w:tc>
        <w:tc>
          <w:tcPr>
            <w:tcW w:w="629"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Lower passing limit (%)</w:t>
            </w:r>
          </w:p>
        </w:tc>
        <w:tc>
          <w:tcPr>
            <w:tcW w:w="629"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Upper passing limit (%)</w:t>
            </w:r>
          </w:p>
        </w:tc>
        <w:tc>
          <w:tcPr>
            <w:tcW w:w="523"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Target curve (%)</w:t>
            </w:r>
          </w:p>
        </w:tc>
        <w:tc>
          <w:tcPr>
            <w:tcW w:w="442"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FILLER</w:t>
            </w:r>
          </w:p>
        </w:tc>
        <w:tc>
          <w:tcPr>
            <w:tcW w:w="407"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SAND</w:t>
            </w:r>
          </w:p>
        </w:tc>
        <w:tc>
          <w:tcPr>
            <w:tcW w:w="439"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Ø5-10mm</w:t>
            </w:r>
          </w:p>
        </w:tc>
        <w:tc>
          <w:tcPr>
            <w:tcW w:w="454"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Ø10-15mm</w:t>
            </w:r>
          </w:p>
        </w:tc>
        <w:tc>
          <w:tcPr>
            <w:tcW w:w="454"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Ø20-25mm</w:t>
            </w:r>
          </w:p>
        </w:tc>
        <w:tc>
          <w:tcPr>
            <w:tcW w:w="454" w:type="pct"/>
            <w:tcBorders>
              <w:bottom w:val="single" w:sz="4" w:space="0" w:color="7F7F7F"/>
            </w:tcBorders>
            <w:shd w:val="clear" w:color="auto" w:fill="auto"/>
            <w:vAlign w:val="center"/>
            <w:hideMark/>
          </w:tcPr>
          <w:p w:rsidR="00F012AC" w:rsidRPr="00CA04B4" w:rsidRDefault="00F012AC" w:rsidP="00CA04B4">
            <w:pPr>
              <w:pStyle w:val="ICREtabletext"/>
              <w:rPr>
                <w:sz w:val="20"/>
                <w:szCs w:val="20"/>
              </w:rPr>
            </w:pPr>
            <w:r w:rsidRPr="00CA04B4">
              <w:rPr>
                <w:sz w:val="20"/>
                <w:szCs w:val="20"/>
              </w:rPr>
              <w:t>Ø25-30mm</w:t>
            </w:r>
          </w:p>
        </w:tc>
      </w:tr>
      <w:tr w:rsidR="009F411A" w:rsidRPr="00CA04B4" w:rsidTr="005668A5">
        <w:trPr>
          <w:trHeight w:val="20"/>
          <w:jc w:val="center"/>
        </w:trPr>
        <w:tc>
          <w:tcPr>
            <w:tcW w:w="568"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31.5</w:t>
            </w:r>
          </w:p>
        </w:tc>
        <w:tc>
          <w:tcPr>
            <w:tcW w:w="629"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w:t>
            </w:r>
          </w:p>
        </w:tc>
        <w:tc>
          <w:tcPr>
            <w:tcW w:w="629"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w:t>
            </w:r>
          </w:p>
        </w:tc>
        <w:tc>
          <w:tcPr>
            <w:tcW w:w="523"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w:t>
            </w:r>
          </w:p>
        </w:tc>
        <w:tc>
          <w:tcPr>
            <w:tcW w:w="442"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39"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single" w:sz="4" w:space="0" w:color="7F7F7F"/>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22.4</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90.48</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92.86</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64.043</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16</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71.59</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92.23</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76.75</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77.439</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11.875</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11.2</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58.56</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80.21</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63.97</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96.425</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18.859</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0.467</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8</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49.04</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70.49</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54.41</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67.015</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3.152</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5.6</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41.22</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61.80</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46.36</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83.031</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32.223</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0.350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4</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36.00</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56.00</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41.00</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93.393</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30.641</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7.959</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0.350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2</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23.00</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40.00</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27.25</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100.000</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62.062</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0.660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0.398</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0.350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14.77</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28.61</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18.23</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98.038</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34.334</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0.660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0.398</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0.350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0.40</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9.76</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21.51</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12.69</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96.077</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15.115</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0.660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0.398</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0.350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r w:rsidR="009F411A" w:rsidRPr="00CA04B4" w:rsidTr="005668A5">
        <w:trPr>
          <w:trHeight w:val="20"/>
          <w:jc w:val="center"/>
        </w:trPr>
        <w:tc>
          <w:tcPr>
            <w:tcW w:w="568"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0.177</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7.02</w:t>
            </w:r>
          </w:p>
        </w:tc>
        <w:tc>
          <w:tcPr>
            <w:tcW w:w="62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16.05</w:t>
            </w:r>
          </w:p>
        </w:tc>
        <w:tc>
          <w:tcPr>
            <w:tcW w:w="523"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9.28</w:t>
            </w:r>
          </w:p>
        </w:tc>
        <w:tc>
          <w:tcPr>
            <w:tcW w:w="442"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70.615</w:t>
            </w:r>
          </w:p>
        </w:tc>
        <w:tc>
          <w:tcPr>
            <w:tcW w:w="407"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6.206</w:t>
            </w:r>
          </w:p>
        </w:tc>
        <w:tc>
          <w:tcPr>
            <w:tcW w:w="439"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0.660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0.398</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0.350</w:t>
            </w:r>
          </w:p>
        </w:tc>
        <w:tc>
          <w:tcPr>
            <w:tcW w:w="454" w:type="pct"/>
            <w:tcBorders>
              <w:top w:val="nil"/>
              <w:bottom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r w:rsidR="009F411A" w:rsidRPr="00CA04B4" w:rsidTr="005668A5">
        <w:trPr>
          <w:trHeight w:val="20"/>
          <w:jc w:val="center"/>
        </w:trPr>
        <w:tc>
          <w:tcPr>
            <w:tcW w:w="568"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0.063</w:t>
            </w:r>
          </w:p>
        </w:tc>
        <w:tc>
          <w:tcPr>
            <w:tcW w:w="629"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5.89</w:t>
            </w:r>
          </w:p>
        </w:tc>
        <w:tc>
          <w:tcPr>
            <w:tcW w:w="629"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9.35</w:t>
            </w:r>
          </w:p>
        </w:tc>
        <w:tc>
          <w:tcPr>
            <w:tcW w:w="523"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6.75</w:t>
            </w:r>
          </w:p>
        </w:tc>
        <w:tc>
          <w:tcPr>
            <w:tcW w:w="442"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50.038</w:t>
            </w:r>
          </w:p>
        </w:tc>
        <w:tc>
          <w:tcPr>
            <w:tcW w:w="407"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1.802</w:t>
            </w:r>
          </w:p>
        </w:tc>
        <w:tc>
          <w:tcPr>
            <w:tcW w:w="439"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0.329</w:t>
            </w:r>
          </w:p>
        </w:tc>
        <w:tc>
          <w:tcPr>
            <w:tcW w:w="454"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0.199</w:t>
            </w:r>
          </w:p>
        </w:tc>
        <w:tc>
          <w:tcPr>
            <w:tcW w:w="454"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0.350</w:t>
            </w:r>
          </w:p>
        </w:tc>
        <w:tc>
          <w:tcPr>
            <w:tcW w:w="454" w:type="pct"/>
            <w:tcBorders>
              <w:top w:val="nil"/>
            </w:tcBorders>
            <w:shd w:val="clear" w:color="auto" w:fill="auto"/>
            <w:noWrap/>
            <w:hideMark/>
          </w:tcPr>
          <w:p w:rsidR="00F012AC" w:rsidRPr="00CA04B4" w:rsidRDefault="00F012AC" w:rsidP="00CA04B4">
            <w:pPr>
              <w:pStyle w:val="ICREtabletext"/>
              <w:rPr>
                <w:sz w:val="20"/>
                <w:szCs w:val="20"/>
              </w:rPr>
            </w:pPr>
            <w:r w:rsidRPr="00CA04B4">
              <w:rPr>
                <w:sz w:val="20"/>
                <w:szCs w:val="20"/>
              </w:rPr>
              <w:t>0.334</w:t>
            </w:r>
          </w:p>
        </w:tc>
      </w:tr>
    </w:tbl>
    <w:p w:rsidR="00F012AC" w:rsidRPr="00CA04B4" w:rsidRDefault="00F012AC" w:rsidP="00CA04B4">
      <w:pPr>
        <w:autoSpaceDE w:val="0"/>
        <w:autoSpaceDN w:val="0"/>
        <w:adjustRightInd w:val="0"/>
        <w:spacing w:after="0" w:line="240" w:lineRule="auto"/>
        <w:jc w:val="both"/>
        <w:rPr>
          <w:rFonts w:ascii="Times New Roman" w:hAnsi="Times New Roman" w:cs="Times New Roman"/>
          <w:sz w:val="20"/>
          <w:szCs w:val="20"/>
        </w:rPr>
      </w:pPr>
    </w:p>
    <w:p w:rsidR="00F012AC" w:rsidRPr="0051626E" w:rsidRDefault="00F012AC" w:rsidP="0051626E">
      <w:pPr>
        <w:pStyle w:val="ICREtabletext"/>
        <w:jc w:val="center"/>
        <w:rPr>
          <w:b/>
          <w:i/>
          <w:smallCaps/>
          <w:sz w:val="18"/>
          <w:szCs w:val="20"/>
        </w:rPr>
      </w:pPr>
      <w:bookmarkStart w:id="5" w:name="_Toc491727464"/>
      <w:r w:rsidRPr="0051626E">
        <w:rPr>
          <w:b/>
          <w:i/>
          <w:smallCaps/>
          <w:sz w:val="18"/>
          <w:szCs w:val="20"/>
        </w:rPr>
        <w:t xml:space="preserve">Table III. </w:t>
      </w:r>
      <w:r w:rsidRPr="0051626E">
        <w:rPr>
          <w:b/>
          <w:i/>
          <w:smallCaps/>
          <w:noProof/>
          <w:sz w:val="18"/>
          <w:szCs w:val="20"/>
        </w:rPr>
        <w:t>Distribution</w:t>
      </w:r>
      <w:r w:rsidRPr="0051626E">
        <w:rPr>
          <w:b/>
          <w:i/>
          <w:smallCaps/>
          <w:sz w:val="18"/>
          <w:szCs w:val="20"/>
        </w:rPr>
        <w:t xml:space="preserve"> of aggregates for an HMA – DRY mixtures (Adjustment of sieve fractions).</w:t>
      </w:r>
      <w:bookmarkEnd w:id="5"/>
    </w:p>
    <w:tbl>
      <w:tblPr>
        <w:tblW w:w="8919" w:type="dxa"/>
        <w:jc w:val="center"/>
        <w:tblBorders>
          <w:top w:val="single" w:sz="4" w:space="0" w:color="7F7F7F"/>
          <w:bottom w:val="single" w:sz="4" w:space="0" w:color="7F7F7F"/>
        </w:tblBorders>
        <w:tblLook w:val="04A0" w:firstRow="1" w:lastRow="0" w:firstColumn="1" w:lastColumn="0" w:noHBand="0" w:noVBand="1"/>
      </w:tblPr>
      <w:tblGrid>
        <w:gridCol w:w="1079"/>
        <w:gridCol w:w="1116"/>
        <w:gridCol w:w="862"/>
        <w:gridCol w:w="1091"/>
        <w:gridCol w:w="1190"/>
        <w:gridCol w:w="1190"/>
        <w:gridCol w:w="1190"/>
        <w:gridCol w:w="1309"/>
      </w:tblGrid>
      <w:tr w:rsidR="00F012AC" w:rsidRPr="00CA04B4" w:rsidTr="004A2DE5">
        <w:trPr>
          <w:trHeight w:val="19"/>
          <w:jc w:val="center"/>
        </w:trPr>
        <w:tc>
          <w:tcPr>
            <w:tcW w:w="0" w:type="auto"/>
            <w:tcBorders>
              <w:top w:val="double" w:sz="4" w:space="0" w:color="auto"/>
              <w:left w:val="nil"/>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Filler</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Sand</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fØ5-10mm</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fØ10-15mm</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fØ20-25mm</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fØ25-30mm</w:t>
            </w:r>
          </w:p>
        </w:tc>
        <w:tc>
          <w:tcPr>
            <w:tcW w:w="0" w:type="auto"/>
            <w:vMerge w:val="restart"/>
            <w:tcBorders>
              <w:top w:val="double" w:sz="4" w:space="0" w:color="auto"/>
              <w:bottom w:val="nil"/>
              <w:right w:val="nil"/>
            </w:tcBorders>
            <w:shd w:val="clear" w:color="auto" w:fill="auto"/>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∑components</w:t>
            </w:r>
          </w:p>
        </w:tc>
      </w:tr>
      <w:tr w:rsidR="00F012AC" w:rsidRPr="00CA04B4" w:rsidTr="004A2DE5">
        <w:trPr>
          <w:trHeight w:val="19"/>
          <w:jc w:val="center"/>
        </w:trPr>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&lt;0.063</w:t>
            </w: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0.063/4</w:t>
            </w: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0.063/8</w:t>
            </w: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0.063/11.2</w:t>
            </w: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5.6/22.4</w:t>
            </w: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5.6/31.5</w:t>
            </w:r>
          </w:p>
        </w:tc>
        <w:tc>
          <w:tcPr>
            <w:tcW w:w="0" w:type="auto"/>
            <w:vMerge/>
            <w:tcBorders>
              <w:top w:val="nil"/>
              <w:bottom w:val="nil"/>
            </w:tcBorders>
            <w:shd w:val="clear" w:color="auto" w:fill="auto"/>
            <w:hideMark/>
          </w:tcPr>
          <w:p w:rsidR="00F012AC" w:rsidRPr="00CA04B4" w:rsidRDefault="00F012AC" w:rsidP="00CA04B4">
            <w:pPr>
              <w:pStyle w:val="ESR8Tablacontent"/>
              <w:rPr>
                <w:rFonts w:ascii="Times New Roman" w:hAnsi="Times New Roman"/>
                <w:sz w:val="20"/>
                <w:szCs w:val="20"/>
              </w:rPr>
            </w:pPr>
          </w:p>
        </w:tc>
      </w:tr>
      <w:tr w:rsidR="00F012AC" w:rsidRPr="00CA04B4" w:rsidTr="004A2DE5">
        <w:trPr>
          <w:trHeight w:val="19"/>
          <w:jc w:val="center"/>
        </w:trPr>
        <w:tc>
          <w:tcPr>
            <w:tcW w:w="0" w:type="auto"/>
            <w:tcBorders>
              <w:top w:val="nil"/>
              <w:bottom w:val="double" w:sz="4" w:space="0" w:color="auto"/>
            </w:tcBorders>
            <w:shd w:val="clear" w:color="auto" w:fill="auto"/>
            <w:noWrap/>
            <w:vAlign w:val="center"/>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Passing</w:t>
            </w:r>
          </w:p>
        </w:tc>
        <w:tc>
          <w:tcPr>
            <w:tcW w:w="0" w:type="auto"/>
            <w:tcBorders>
              <w:top w:val="nil"/>
              <w:bottom w:val="double" w:sz="4" w:space="0" w:color="auto"/>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w:t>
            </w:r>
          </w:p>
        </w:tc>
        <w:tc>
          <w:tcPr>
            <w:tcW w:w="0" w:type="auto"/>
            <w:tcBorders>
              <w:top w:val="nil"/>
              <w:bottom w:val="double" w:sz="4" w:space="0" w:color="auto"/>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w:t>
            </w:r>
          </w:p>
        </w:tc>
        <w:tc>
          <w:tcPr>
            <w:tcW w:w="0" w:type="auto"/>
            <w:tcBorders>
              <w:top w:val="nil"/>
              <w:bottom w:val="double" w:sz="4" w:space="0" w:color="auto"/>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w:t>
            </w:r>
          </w:p>
        </w:tc>
        <w:tc>
          <w:tcPr>
            <w:tcW w:w="0" w:type="auto"/>
            <w:tcBorders>
              <w:top w:val="nil"/>
              <w:bottom w:val="double" w:sz="4" w:space="0" w:color="auto"/>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w:t>
            </w:r>
          </w:p>
        </w:tc>
        <w:tc>
          <w:tcPr>
            <w:tcW w:w="0" w:type="auto"/>
            <w:tcBorders>
              <w:top w:val="nil"/>
              <w:bottom w:val="double" w:sz="4" w:space="0" w:color="auto"/>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w:t>
            </w:r>
          </w:p>
        </w:tc>
        <w:tc>
          <w:tcPr>
            <w:tcW w:w="0" w:type="auto"/>
            <w:tcBorders>
              <w:top w:val="nil"/>
              <w:bottom w:val="double" w:sz="4" w:space="0" w:color="auto"/>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w:t>
            </w:r>
          </w:p>
        </w:tc>
        <w:tc>
          <w:tcPr>
            <w:tcW w:w="0" w:type="auto"/>
            <w:tcBorders>
              <w:top w:val="nil"/>
              <w:bottom w:val="double" w:sz="4" w:space="0" w:color="auto"/>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w:t>
            </w:r>
          </w:p>
        </w:tc>
      </w:tr>
      <w:tr w:rsidR="00F012AC" w:rsidRPr="00CA04B4" w:rsidTr="004A2DE5">
        <w:trPr>
          <w:trHeight w:val="19"/>
          <w:jc w:val="center"/>
        </w:trPr>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RFI_HMA</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12.24</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24.60</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5.21</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18.29</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18.49</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21.16</w:t>
            </w:r>
          </w:p>
        </w:tc>
        <w:tc>
          <w:tcPr>
            <w:tcW w:w="0" w:type="auto"/>
            <w:tcBorders>
              <w:top w:val="double" w:sz="4" w:space="0" w:color="auto"/>
              <w:bottom w:val="nil"/>
            </w:tcBorders>
            <w:shd w:val="clear" w:color="auto" w:fill="auto"/>
            <w:noWrap/>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100.00</w:t>
            </w:r>
          </w:p>
        </w:tc>
      </w:tr>
      <w:tr w:rsidR="00F012AC" w:rsidRPr="00CA04B4" w:rsidTr="004A2DE5">
        <w:trPr>
          <w:trHeight w:val="19"/>
          <w:jc w:val="center"/>
        </w:trPr>
        <w:tc>
          <w:tcPr>
            <w:tcW w:w="0" w:type="auto"/>
            <w:tcBorders>
              <w:top w:val="nil"/>
              <w:bottom w:val="nil"/>
            </w:tcBorders>
            <w:shd w:val="clear" w:color="auto" w:fill="auto"/>
            <w:hideMark/>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Γmix=</w:t>
            </w: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2.740g/cm</w:t>
            </w:r>
            <w:r w:rsidRPr="00CA04B4">
              <w:rPr>
                <w:rFonts w:ascii="Times New Roman" w:hAnsi="Times New Roman"/>
                <w:sz w:val="20"/>
                <w:szCs w:val="20"/>
                <w:vertAlign w:val="superscript"/>
              </w:rPr>
              <w:t>3</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hideMark/>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Γaggr=</w:t>
            </w:r>
          </w:p>
        </w:tc>
        <w:tc>
          <w:tcPr>
            <w:tcW w:w="0" w:type="auto"/>
            <w:tcBorders>
              <w:top w:val="nil"/>
              <w:bottom w:val="nil"/>
            </w:tcBorders>
            <w:shd w:val="clear" w:color="auto" w:fill="auto"/>
            <w:noWrap/>
            <w:hideMark/>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2.809g/cm</w:t>
            </w:r>
            <w:r w:rsidRPr="00CA04B4">
              <w:rPr>
                <w:rFonts w:ascii="Times New Roman" w:hAnsi="Times New Roman"/>
                <w:sz w:val="20"/>
                <w:szCs w:val="20"/>
                <w:vertAlign w:val="superscript"/>
              </w:rPr>
              <w:t>3</w:t>
            </w:r>
          </w:p>
        </w:tc>
      </w:tr>
      <w:tr w:rsidR="00F012AC" w:rsidRPr="00CA04B4" w:rsidTr="004A2DE5">
        <w:trPr>
          <w:trHeight w:val="19"/>
          <w:jc w:val="center"/>
        </w:trPr>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DRY 1.5%</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12.45</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23.79</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4.62</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18.98</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18.65</w:t>
            </w:r>
          </w:p>
        </w:tc>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21.52</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100.00</w:t>
            </w:r>
          </w:p>
        </w:tc>
      </w:tr>
      <w:tr w:rsidR="00F012AC" w:rsidRPr="00CA04B4" w:rsidTr="004A2DE5">
        <w:trPr>
          <w:trHeight w:val="19"/>
          <w:jc w:val="center"/>
        </w:trPr>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Γmix=</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2.716g/cm</w:t>
            </w:r>
            <w:r w:rsidRPr="00CA04B4">
              <w:rPr>
                <w:rFonts w:ascii="Times New Roman" w:hAnsi="Times New Roman"/>
                <w:sz w:val="20"/>
                <w:szCs w:val="20"/>
                <w:vertAlign w:val="superscript"/>
              </w:rPr>
              <w:t>3</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Γaggr=</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2.808g/cm</w:t>
            </w:r>
            <w:r w:rsidRPr="00CA04B4">
              <w:rPr>
                <w:rFonts w:ascii="Times New Roman" w:hAnsi="Times New Roman"/>
                <w:sz w:val="20"/>
                <w:szCs w:val="20"/>
                <w:vertAlign w:val="superscript"/>
              </w:rPr>
              <w:t>3</w:t>
            </w:r>
          </w:p>
        </w:tc>
      </w:tr>
      <w:tr w:rsidR="00F012AC" w:rsidRPr="00CA04B4" w:rsidTr="004A2DE5">
        <w:trPr>
          <w:trHeight w:val="19"/>
          <w:jc w:val="center"/>
        </w:trPr>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DRY 2%</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12.52</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23.51</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4.42</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19.21</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18.70</w:t>
            </w:r>
          </w:p>
        </w:tc>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21.65</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100.00</w:t>
            </w:r>
          </w:p>
        </w:tc>
      </w:tr>
      <w:tr w:rsidR="00F012AC" w:rsidRPr="00CA04B4" w:rsidTr="004A2DE5">
        <w:trPr>
          <w:trHeight w:val="19"/>
          <w:jc w:val="center"/>
        </w:trPr>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Γmix=</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2.700g/cm</w:t>
            </w:r>
            <w:r w:rsidRPr="00CA04B4">
              <w:rPr>
                <w:rFonts w:ascii="Times New Roman" w:hAnsi="Times New Roman"/>
                <w:sz w:val="20"/>
                <w:szCs w:val="20"/>
                <w:vertAlign w:val="superscript"/>
              </w:rPr>
              <w:t>3</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Γaggr=</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2.808g/cm</w:t>
            </w:r>
            <w:r w:rsidRPr="00CA04B4">
              <w:rPr>
                <w:rFonts w:ascii="Times New Roman" w:hAnsi="Times New Roman"/>
                <w:sz w:val="20"/>
                <w:szCs w:val="20"/>
                <w:vertAlign w:val="superscript"/>
              </w:rPr>
              <w:t>3</w:t>
            </w:r>
          </w:p>
        </w:tc>
      </w:tr>
      <w:tr w:rsidR="00F012AC" w:rsidRPr="00CA04B4" w:rsidTr="004A2DE5">
        <w:trPr>
          <w:trHeight w:val="19"/>
          <w:jc w:val="center"/>
        </w:trPr>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DRY 3%</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12.66</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22.94</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4.01</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19.69</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18.80</w:t>
            </w:r>
          </w:p>
        </w:tc>
        <w:tc>
          <w:tcPr>
            <w:tcW w:w="0" w:type="auto"/>
            <w:tcBorders>
              <w:top w:val="nil"/>
              <w:bottom w:val="nil"/>
            </w:tcBorders>
            <w:shd w:val="clear" w:color="auto" w:fill="auto"/>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21.90</w:t>
            </w:r>
          </w:p>
        </w:tc>
        <w:tc>
          <w:tcPr>
            <w:tcW w:w="0" w:type="auto"/>
            <w:tcBorders>
              <w:top w:val="nil"/>
              <w:bottom w:val="nil"/>
            </w:tcBorders>
            <w:shd w:val="clear" w:color="auto" w:fill="auto"/>
            <w:noWrap/>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100.00</w:t>
            </w:r>
          </w:p>
        </w:tc>
      </w:tr>
      <w:tr w:rsidR="00F012AC" w:rsidRPr="00CA04B4" w:rsidTr="004A2DE5">
        <w:trPr>
          <w:trHeight w:val="19"/>
          <w:jc w:val="center"/>
        </w:trPr>
        <w:tc>
          <w:tcPr>
            <w:tcW w:w="0" w:type="auto"/>
            <w:tcBorders>
              <w:top w:val="nil"/>
              <w:bottom w:val="double" w:sz="4" w:space="0" w:color="auto"/>
            </w:tcBorders>
            <w:shd w:val="clear" w:color="auto" w:fill="auto"/>
          </w:tcPr>
          <w:p w:rsidR="00F012AC" w:rsidRPr="00CA04B4" w:rsidRDefault="00F012AC" w:rsidP="00CA04B4">
            <w:pPr>
              <w:pStyle w:val="ESR8Tablacontent"/>
              <w:rPr>
                <w:rFonts w:ascii="Times New Roman" w:hAnsi="Times New Roman"/>
                <w:bCs/>
                <w:sz w:val="20"/>
                <w:szCs w:val="20"/>
              </w:rPr>
            </w:pPr>
            <w:r w:rsidRPr="00CA04B4">
              <w:rPr>
                <w:rFonts w:ascii="Times New Roman" w:hAnsi="Times New Roman"/>
                <w:bCs/>
                <w:sz w:val="20"/>
                <w:szCs w:val="20"/>
              </w:rPr>
              <w:t>Γmix=</w:t>
            </w:r>
          </w:p>
        </w:tc>
        <w:tc>
          <w:tcPr>
            <w:tcW w:w="0" w:type="auto"/>
            <w:tcBorders>
              <w:top w:val="nil"/>
              <w:bottom w:val="double" w:sz="4" w:space="0" w:color="auto"/>
            </w:tcBorders>
            <w:shd w:val="clear" w:color="auto" w:fill="auto"/>
            <w:noWrap/>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2.687g/cm</w:t>
            </w:r>
            <w:r w:rsidRPr="00CA04B4">
              <w:rPr>
                <w:rFonts w:ascii="Times New Roman" w:hAnsi="Times New Roman"/>
                <w:sz w:val="20"/>
                <w:szCs w:val="20"/>
                <w:vertAlign w:val="superscript"/>
              </w:rPr>
              <w:t>3</w:t>
            </w:r>
          </w:p>
        </w:tc>
        <w:tc>
          <w:tcPr>
            <w:tcW w:w="0" w:type="auto"/>
            <w:tcBorders>
              <w:top w:val="nil"/>
              <w:bottom w:val="double" w:sz="4" w:space="0" w:color="auto"/>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double" w:sz="4" w:space="0" w:color="auto"/>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double" w:sz="4" w:space="0" w:color="auto"/>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double" w:sz="4" w:space="0" w:color="auto"/>
            </w:tcBorders>
            <w:shd w:val="clear" w:color="auto" w:fill="auto"/>
            <w:noWrap/>
          </w:tcPr>
          <w:p w:rsidR="00F012AC" w:rsidRPr="00CA04B4" w:rsidRDefault="00F012AC" w:rsidP="00CA04B4">
            <w:pPr>
              <w:pStyle w:val="ESR8Tablacontent"/>
              <w:rPr>
                <w:rFonts w:ascii="Times New Roman" w:hAnsi="Times New Roman"/>
                <w:sz w:val="20"/>
                <w:szCs w:val="20"/>
              </w:rPr>
            </w:pPr>
          </w:p>
        </w:tc>
        <w:tc>
          <w:tcPr>
            <w:tcW w:w="0" w:type="auto"/>
            <w:tcBorders>
              <w:top w:val="nil"/>
              <w:bottom w:val="double" w:sz="4" w:space="0" w:color="auto"/>
            </w:tcBorders>
            <w:shd w:val="clear" w:color="auto" w:fill="auto"/>
          </w:tcPr>
          <w:p w:rsidR="00F012AC" w:rsidRPr="00CA04B4" w:rsidRDefault="00F012AC" w:rsidP="00CA04B4">
            <w:pPr>
              <w:pStyle w:val="ESR8Tablacontent"/>
              <w:rPr>
                <w:rFonts w:ascii="Times New Roman" w:hAnsi="Times New Roman"/>
                <w:sz w:val="20"/>
                <w:szCs w:val="20"/>
              </w:rPr>
            </w:pPr>
            <w:r w:rsidRPr="00CA04B4">
              <w:rPr>
                <w:rFonts w:ascii="Times New Roman" w:hAnsi="Times New Roman"/>
                <w:sz w:val="20"/>
                <w:szCs w:val="20"/>
              </w:rPr>
              <w:t xml:space="preserve"> Γaggr=</w:t>
            </w:r>
          </w:p>
        </w:tc>
        <w:tc>
          <w:tcPr>
            <w:tcW w:w="0" w:type="auto"/>
            <w:tcBorders>
              <w:top w:val="nil"/>
              <w:bottom w:val="double" w:sz="4" w:space="0" w:color="auto"/>
            </w:tcBorders>
            <w:shd w:val="clear" w:color="auto" w:fill="auto"/>
            <w:noWrap/>
          </w:tcPr>
          <w:p w:rsidR="00F012AC" w:rsidRPr="00CA04B4" w:rsidRDefault="00F012AC" w:rsidP="00CA04B4">
            <w:pPr>
              <w:pStyle w:val="ESR8Tablacontent"/>
              <w:rPr>
                <w:rFonts w:ascii="Times New Roman" w:hAnsi="Times New Roman"/>
                <w:sz w:val="20"/>
                <w:szCs w:val="20"/>
                <w:vertAlign w:val="superscript"/>
              </w:rPr>
            </w:pPr>
            <w:r w:rsidRPr="00CA04B4">
              <w:rPr>
                <w:rFonts w:ascii="Times New Roman" w:hAnsi="Times New Roman"/>
                <w:sz w:val="20"/>
                <w:szCs w:val="20"/>
              </w:rPr>
              <w:t>2.808g/cm</w:t>
            </w:r>
            <w:r w:rsidRPr="00CA04B4">
              <w:rPr>
                <w:rFonts w:ascii="Times New Roman" w:hAnsi="Times New Roman"/>
                <w:sz w:val="20"/>
                <w:szCs w:val="20"/>
                <w:vertAlign w:val="superscript"/>
              </w:rPr>
              <w:t>3</w:t>
            </w:r>
          </w:p>
        </w:tc>
      </w:tr>
    </w:tbl>
    <w:p w:rsidR="00F012AC" w:rsidRPr="00CA04B4" w:rsidRDefault="00F012AC" w:rsidP="00CA04B4">
      <w:pPr>
        <w:autoSpaceDE w:val="0"/>
        <w:autoSpaceDN w:val="0"/>
        <w:adjustRightInd w:val="0"/>
        <w:spacing w:after="0" w:line="240" w:lineRule="auto"/>
        <w:jc w:val="both"/>
        <w:rPr>
          <w:rFonts w:ascii="Times New Roman" w:hAnsi="Times New Roman" w:cs="Times New Roman"/>
          <w:sz w:val="20"/>
          <w:szCs w:val="20"/>
        </w:rPr>
      </w:pPr>
    </w:p>
    <w:p w:rsidR="00F012AC" w:rsidRPr="00CA04B4" w:rsidRDefault="00F012AC" w:rsidP="0051626E">
      <w:pPr>
        <w:pStyle w:val="TextICRT"/>
        <w:spacing w:line="240" w:lineRule="auto"/>
        <w:ind w:firstLine="0"/>
      </w:pPr>
      <w:r w:rsidRPr="00CA04B4">
        <w:t xml:space="preserve">Because in conventional HMA blends the sieving is performed by adjusting the material, in this case, the dense type granulometric curve has </w:t>
      </w:r>
      <w:r w:rsidRPr="00CA04B4">
        <w:rPr>
          <w:noProof/>
        </w:rPr>
        <w:t>been improved</w:t>
      </w:r>
      <w:r w:rsidRPr="00CA04B4">
        <w:t xml:space="preserve"> by varying the content of filler, sand and coarser grades to the lower limits of said curve. The </w:t>
      </w:r>
      <w:r w:rsidRPr="00CA04B4">
        <w:rPr>
          <w:i/>
        </w:rPr>
        <w:t>maximum density gradation</w:t>
      </w:r>
      <w:r w:rsidRPr="00CA04B4">
        <w:t xml:space="preserve"> (or sometimes the </w:t>
      </w:r>
      <w:r w:rsidRPr="00CA04B4">
        <w:rPr>
          <w:i/>
        </w:rPr>
        <w:t>Fuller maximum density curve</w:t>
      </w:r>
      <w:r w:rsidRPr="00CA04B4">
        <w:t>), is calculated using (2):</w:t>
      </w:r>
    </w:p>
    <w:p w:rsidR="004A2DE5" w:rsidRPr="004A2DE5" w:rsidRDefault="00F012AC" w:rsidP="004A2DE5">
      <w:pPr>
        <w:pStyle w:val="Equation"/>
        <w:spacing w:line="240" w:lineRule="auto"/>
        <w:jc w:val="right"/>
      </w:pPr>
      <w:r w:rsidRPr="00CA04B4">
        <w:rPr>
          <w:position w:val="-20"/>
        </w:rPr>
        <w:object w:dxaOrig="2299" w:dyaOrig="560">
          <v:shape id="_x0000_i1027" type="#_x0000_t75" style="width:105pt;height:23.25pt" o:ole="" fillcolor="window">
            <v:imagedata r:id="rId18" o:title=""/>
          </v:shape>
          <o:OLEObject Type="Embed" ProgID="Equation.DSMT4" ShapeID="_x0000_i1027" DrawAspect="Content" ObjectID="_1578334566" r:id="rId19"/>
        </w:object>
      </w:r>
      <w:r w:rsidRPr="00CA04B4">
        <w:tab/>
        <w:t>(2)</w:t>
      </w:r>
    </w:p>
    <w:p w:rsidR="004A2DE5" w:rsidRDefault="004A2DE5" w:rsidP="00CA04B4">
      <w:pPr>
        <w:pStyle w:val="ESR8Texto"/>
        <w:rPr>
          <w:rFonts w:ascii="Times New Roman" w:hAnsi="Times New Roman" w:cs="Times New Roman"/>
          <w:sz w:val="20"/>
          <w:szCs w:val="20"/>
        </w:rPr>
      </w:pPr>
    </w:p>
    <w:p w:rsidR="00F012AC" w:rsidRPr="00CA04B4" w:rsidRDefault="00F012AC" w:rsidP="00CA04B4">
      <w:pPr>
        <w:pStyle w:val="ESR8Texto"/>
        <w:rPr>
          <w:rFonts w:ascii="Times New Roman" w:hAnsi="Times New Roman" w:cs="Times New Roman"/>
          <w:sz w:val="20"/>
          <w:szCs w:val="20"/>
        </w:rPr>
      </w:pPr>
      <w:r w:rsidRPr="00CA04B4">
        <w:rPr>
          <w:rFonts w:ascii="Times New Roman" w:hAnsi="Times New Roman" w:cs="Times New Roman"/>
          <w:sz w:val="20"/>
          <w:szCs w:val="20"/>
        </w:rPr>
        <w:t>Where:</w:t>
      </w:r>
    </w:p>
    <w:p w:rsidR="00F012AC" w:rsidRPr="00CA04B4" w:rsidRDefault="00F012AC" w:rsidP="00CA04B4">
      <w:pPr>
        <w:pStyle w:val="ESR8Lista"/>
        <w:tabs>
          <w:tab w:val="clear" w:pos="851"/>
          <w:tab w:val="left" w:pos="709"/>
        </w:tabs>
        <w:ind w:left="851" w:right="560" w:hanging="360"/>
        <w:rPr>
          <w:sz w:val="20"/>
          <w:szCs w:val="20"/>
        </w:rPr>
      </w:pPr>
      <w:r w:rsidRPr="00CA04B4">
        <w:rPr>
          <w:sz w:val="20"/>
          <w:szCs w:val="20"/>
        </w:rPr>
        <w:t>% PMD = % passing, maximum density gradation;</w:t>
      </w:r>
    </w:p>
    <w:p w:rsidR="00F012AC" w:rsidRPr="00CA04B4" w:rsidRDefault="00F012AC" w:rsidP="00CA04B4">
      <w:pPr>
        <w:pStyle w:val="ESR8Lista"/>
        <w:tabs>
          <w:tab w:val="clear" w:pos="851"/>
          <w:tab w:val="left" w:pos="709"/>
        </w:tabs>
        <w:ind w:left="851" w:right="560" w:hanging="360"/>
        <w:rPr>
          <w:sz w:val="20"/>
          <w:szCs w:val="20"/>
        </w:rPr>
      </w:pPr>
      <w:r w:rsidRPr="00CA04B4">
        <w:rPr>
          <w:sz w:val="20"/>
          <w:szCs w:val="20"/>
        </w:rPr>
        <w:t>d = sieve size in question, mm;</w:t>
      </w:r>
    </w:p>
    <w:p w:rsidR="00F012AC" w:rsidRPr="00CA04B4" w:rsidRDefault="00F012AC" w:rsidP="00CA04B4">
      <w:pPr>
        <w:pStyle w:val="ESR8Lista"/>
        <w:tabs>
          <w:tab w:val="clear" w:pos="851"/>
          <w:tab w:val="left" w:pos="709"/>
        </w:tabs>
        <w:ind w:left="851" w:right="560" w:hanging="360"/>
        <w:rPr>
          <w:sz w:val="20"/>
          <w:szCs w:val="20"/>
        </w:rPr>
      </w:pPr>
      <w:r w:rsidRPr="00CA04B4">
        <w:rPr>
          <w:sz w:val="20"/>
          <w:szCs w:val="20"/>
        </w:rPr>
        <w:t>D = maximum sieve size, mm;</w:t>
      </w:r>
    </w:p>
    <w:p w:rsidR="00F012AC" w:rsidRPr="00CA04B4" w:rsidRDefault="00F012AC" w:rsidP="00CA04B4">
      <w:pPr>
        <w:pStyle w:val="ESR8Lista"/>
        <w:tabs>
          <w:tab w:val="clear" w:pos="851"/>
          <w:tab w:val="left" w:pos="709"/>
        </w:tabs>
        <w:ind w:left="851" w:right="560" w:hanging="360"/>
        <w:rPr>
          <w:sz w:val="20"/>
          <w:szCs w:val="20"/>
        </w:rPr>
      </w:pPr>
      <w:r w:rsidRPr="00CA04B4">
        <w:rPr>
          <w:sz w:val="20"/>
          <w:szCs w:val="20"/>
        </w:rPr>
        <w:t>m</w:t>
      </w:r>
      <w:r w:rsidRPr="00CA04B4">
        <w:rPr>
          <w:sz w:val="20"/>
          <w:szCs w:val="20"/>
          <w:vertAlign w:val="subscript"/>
        </w:rPr>
        <w:t>1</w:t>
      </w:r>
      <w:r w:rsidRPr="00CA04B4">
        <w:rPr>
          <w:sz w:val="20"/>
          <w:szCs w:val="20"/>
        </w:rPr>
        <w:t xml:space="preserve"> is the mass of the dry specimen, in grams (g);</w:t>
      </w:r>
    </w:p>
    <w:p w:rsidR="004A2DE5" w:rsidRDefault="004A2DE5" w:rsidP="004A2DE5">
      <w:pPr>
        <w:pStyle w:val="TextICRT"/>
        <w:spacing w:line="240" w:lineRule="auto"/>
        <w:ind w:firstLine="0"/>
      </w:pPr>
    </w:p>
    <w:p w:rsidR="00F012AC" w:rsidRPr="00CA04B4" w:rsidRDefault="00F012AC" w:rsidP="004A2DE5">
      <w:pPr>
        <w:pStyle w:val="TextICRT"/>
        <w:spacing w:line="240" w:lineRule="auto"/>
        <w:ind w:firstLine="0"/>
      </w:pPr>
      <w:r w:rsidRPr="00CA04B4">
        <w:t xml:space="preserve">In this research, the grading curve has been </w:t>
      </w:r>
      <w:r w:rsidRPr="00CA04B4">
        <w:rPr>
          <w:noProof/>
        </w:rPr>
        <w:t>optimized</w:t>
      </w:r>
      <w:r w:rsidRPr="00CA04B4">
        <w:t xml:space="preserve"> to lower levels </w:t>
      </w:r>
      <w:r w:rsidRPr="00CA04B4">
        <w:rPr>
          <w:noProof/>
        </w:rPr>
        <w:t>within the limits</w:t>
      </w:r>
      <w:r w:rsidRPr="00CA04B4">
        <w:t xml:space="preserve"> established by the sub-ballast standard, RFI [13]. </w:t>
      </w:r>
      <w:r w:rsidRPr="00CA04B4">
        <w:rPr>
          <w:noProof/>
        </w:rPr>
        <w:t>The aggregate gradation is shown on the 0.45 power chart (Fig.</w:t>
      </w:r>
      <w:r w:rsidRPr="00CA04B4">
        <w:t xml:space="preserve"> 7).</w:t>
      </w:r>
    </w:p>
    <w:p w:rsidR="00F012AC" w:rsidRPr="00CA04B4" w:rsidRDefault="00F012AC" w:rsidP="00CA04B4">
      <w:pPr>
        <w:pStyle w:val="Text"/>
        <w:spacing w:line="240" w:lineRule="auto"/>
      </w:pPr>
    </w:p>
    <w:p w:rsidR="00F012AC" w:rsidRPr="004A2DE5" w:rsidRDefault="00F012AC" w:rsidP="00CA04B4">
      <w:pPr>
        <w:pStyle w:val="Text"/>
        <w:spacing w:line="240" w:lineRule="auto"/>
        <w:ind w:firstLine="0"/>
        <w:jc w:val="center"/>
        <w:rPr>
          <w:b/>
          <w:i/>
          <w:sz w:val="18"/>
        </w:rPr>
      </w:pPr>
      <w:r w:rsidRPr="004A2DE5">
        <w:rPr>
          <w:b/>
          <w:i/>
          <w:noProof/>
          <w:sz w:val="18"/>
        </w:rPr>
        <w:drawing>
          <wp:inline distT="0" distB="0" distL="0" distR="0">
            <wp:extent cx="3238500" cy="20193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38500" cy="2019300"/>
                    </a:xfrm>
                    <a:prstGeom prst="rect">
                      <a:avLst/>
                    </a:prstGeom>
                    <a:noFill/>
                    <a:ln>
                      <a:noFill/>
                    </a:ln>
                  </pic:spPr>
                </pic:pic>
              </a:graphicData>
            </a:graphic>
          </wp:inline>
        </w:drawing>
      </w:r>
    </w:p>
    <w:p w:rsidR="00F012AC" w:rsidRPr="004A2DE5" w:rsidRDefault="00F012AC" w:rsidP="00CA04B4">
      <w:pPr>
        <w:pStyle w:val="Text"/>
        <w:spacing w:line="240" w:lineRule="auto"/>
        <w:ind w:firstLine="0"/>
        <w:jc w:val="center"/>
        <w:rPr>
          <w:b/>
          <w:i/>
          <w:sz w:val="18"/>
        </w:rPr>
      </w:pPr>
      <w:r w:rsidRPr="004A2DE5">
        <w:rPr>
          <w:b/>
          <w:i/>
          <w:sz w:val="18"/>
        </w:rPr>
        <w:t xml:space="preserve">Fig. </w:t>
      </w:r>
      <w:r w:rsidRPr="004A2DE5">
        <w:rPr>
          <w:b/>
          <w:i/>
          <w:sz w:val="18"/>
        </w:rPr>
        <w:fldChar w:fldCharType="begin"/>
      </w:r>
      <w:r w:rsidRPr="004A2DE5">
        <w:rPr>
          <w:b/>
          <w:i/>
          <w:sz w:val="18"/>
        </w:rPr>
        <w:instrText xml:space="preserve"> SEQ Figure \* ARABIC  \* MERGEFORMAT </w:instrText>
      </w:r>
      <w:r w:rsidRPr="004A2DE5">
        <w:rPr>
          <w:b/>
          <w:i/>
          <w:sz w:val="18"/>
        </w:rPr>
        <w:fldChar w:fldCharType="separate"/>
      </w:r>
      <w:r w:rsidRPr="004A2DE5">
        <w:rPr>
          <w:b/>
          <w:i/>
          <w:noProof/>
          <w:sz w:val="18"/>
        </w:rPr>
        <w:t>7</w:t>
      </w:r>
      <w:r w:rsidRPr="004A2DE5">
        <w:rPr>
          <w:b/>
          <w:i/>
          <w:sz w:val="18"/>
        </w:rPr>
        <w:fldChar w:fldCharType="end"/>
      </w:r>
      <w:r w:rsidRPr="004A2DE5">
        <w:rPr>
          <w:b/>
          <w:i/>
          <w:sz w:val="18"/>
        </w:rPr>
        <w:t xml:space="preserve"> Grain-size curves</w:t>
      </w:r>
    </w:p>
    <w:p w:rsidR="004A2DE5" w:rsidRDefault="004A2DE5" w:rsidP="004A2DE5">
      <w:pPr>
        <w:pStyle w:val="Heading2"/>
        <w:keepLines w:val="0"/>
        <w:numPr>
          <w:ilvl w:val="1"/>
          <w:numId w:val="0"/>
        </w:numPr>
        <w:autoSpaceDE w:val="0"/>
        <w:autoSpaceDN w:val="0"/>
        <w:spacing w:before="0" w:line="240" w:lineRule="auto"/>
        <w:rPr>
          <w:rFonts w:ascii="Times New Roman" w:hAnsi="Times New Roman" w:cs="Times New Roman"/>
          <w:sz w:val="20"/>
          <w:szCs w:val="20"/>
        </w:rPr>
      </w:pPr>
    </w:p>
    <w:p w:rsidR="00F012AC" w:rsidRPr="004A2DE5" w:rsidRDefault="00F012AC" w:rsidP="004A2DE5">
      <w:pPr>
        <w:pStyle w:val="Heading2"/>
        <w:keepLines w:val="0"/>
        <w:numPr>
          <w:ilvl w:val="0"/>
          <w:numId w:val="19"/>
        </w:numPr>
        <w:autoSpaceDE w:val="0"/>
        <w:autoSpaceDN w:val="0"/>
        <w:spacing w:before="0" w:line="240" w:lineRule="auto"/>
        <w:rPr>
          <w:rFonts w:ascii="Times New Roman" w:hAnsi="Times New Roman" w:cs="Times New Roman"/>
          <w:b/>
          <w:color w:val="auto"/>
          <w:sz w:val="20"/>
          <w:szCs w:val="20"/>
        </w:rPr>
      </w:pPr>
      <w:r w:rsidRPr="004A2DE5">
        <w:rPr>
          <w:rFonts w:ascii="Times New Roman" w:hAnsi="Times New Roman" w:cs="Times New Roman"/>
          <w:b/>
          <w:color w:val="auto"/>
          <w:sz w:val="20"/>
          <w:szCs w:val="20"/>
        </w:rPr>
        <w:t>Asphalt binder</w:t>
      </w:r>
    </w:p>
    <w:p w:rsidR="00F012AC" w:rsidRPr="00CA04B4" w:rsidRDefault="00F012AC" w:rsidP="004A2DE5">
      <w:pPr>
        <w:pStyle w:val="TextICRT"/>
        <w:spacing w:line="240" w:lineRule="auto"/>
        <w:ind w:firstLine="0"/>
      </w:pPr>
      <w:r w:rsidRPr="00CA04B4">
        <w:t xml:space="preserve">The asphalt binder used was a B50/70-penetration grade having a performance grade of PG70-16 [35] after traditional and Superpave asphalt binder specifications that include specific gravity, penetration, ductility, softening point, rotational </w:t>
      </w:r>
      <w:r w:rsidRPr="00CA04B4">
        <w:rPr>
          <w:noProof/>
        </w:rPr>
        <w:t>viscosity (RV), Dynamic Shear Rheometer (DSR) and, Bending Beam Rheometer (BBR</w:t>
      </w:r>
      <w:r w:rsidRPr="00CA04B4">
        <w:t>) tests.</w:t>
      </w:r>
    </w:p>
    <w:p w:rsidR="00F012AC" w:rsidRDefault="00F012AC" w:rsidP="004A2DE5">
      <w:pPr>
        <w:pStyle w:val="TextICRT"/>
        <w:spacing w:line="240" w:lineRule="auto"/>
        <w:ind w:firstLine="0"/>
      </w:pPr>
      <w:r w:rsidRPr="00CA04B4">
        <w:rPr>
          <w:noProof/>
        </w:rPr>
        <w:t>According to</w:t>
      </w:r>
      <w:r w:rsidRPr="00CA04B4">
        <w:t xml:space="preserve"> the specifications [36]-[37], that both covers asphalt binders graded by viscosity at 60ºC, in this study the asphalt binder used </w:t>
      </w:r>
      <w:r w:rsidRPr="00CA04B4">
        <w:rPr>
          <w:noProof/>
        </w:rPr>
        <w:t>is identified</w:t>
      </w:r>
      <w:r w:rsidRPr="00CA04B4">
        <w:t xml:space="preserve"> with a viscosity grade reference AC-20. A Viscosity value, 60 °C [140 °F] of 102 Pa·s, a Flash point min. 230 ºC, a Solubility percentage in trichloroethylene of 99 % and, a Penetration value, °C, 100 g, 5 s, minimum of 53.</w:t>
      </w:r>
    </w:p>
    <w:p w:rsidR="004A2DE5" w:rsidRPr="00CA04B4" w:rsidRDefault="004A2DE5" w:rsidP="004A2DE5">
      <w:pPr>
        <w:pStyle w:val="TextICRT"/>
        <w:spacing w:line="240" w:lineRule="auto"/>
        <w:ind w:firstLine="0"/>
      </w:pPr>
    </w:p>
    <w:p w:rsidR="00F012AC" w:rsidRPr="004A2DE5" w:rsidRDefault="00F012AC" w:rsidP="004A2DE5">
      <w:pPr>
        <w:pStyle w:val="Heading2"/>
        <w:keepLines w:val="0"/>
        <w:widowControl w:val="0"/>
        <w:numPr>
          <w:ilvl w:val="0"/>
          <w:numId w:val="19"/>
        </w:numPr>
        <w:autoSpaceDE w:val="0"/>
        <w:autoSpaceDN w:val="0"/>
        <w:spacing w:before="0" w:line="240" w:lineRule="auto"/>
        <w:rPr>
          <w:rFonts w:ascii="Times New Roman" w:hAnsi="Times New Roman" w:cs="Times New Roman"/>
          <w:b/>
          <w:color w:val="auto"/>
          <w:sz w:val="20"/>
          <w:szCs w:val="20"/>
        </w:rPr>
      </w:pPr>
      <w:r w:rsidRPr="004A2DE5">
        <w:rPr>
          <w:rFonts w:ascii="Times New Roman" w:hAnsi="Times New Roman" w:cs="Times New Roman"/>
          <w:b/>
          <w:color w:val="auto"/>
          <w:sz w:val="20"/>
          <w:szCs w:val="20"/>
        </w:rPr>
        <w:t>Rubber particles from scrap tires.</w:t>
      </w:r>
    </w:p>
    <w:p w:rsidR="00F012AC" w:rsidRPr="00CA04B4" w:rsidRDefault="00F012AC" w:rsidP="004A2DE5">
      <w:pPr>
        <w:pStyle w:val="TextICRT"/>
        <w:spacing w:line="240" w:lineRule="auto"/>
        <w:ind w:firstLine="0"/>
      </w:pPr>
      <w:r w:rsidRPr="00CA04B4">
        <w:t>The rubber fractions come from the trituration of heavy-truck tires (natural rubber) supplied gently by "</w:t>
      </w:r>
      <w:r w:rsidRPr="00CA04B4">
        <w:rPr>
          <w:i/>
        </w:rPr>
        <w:t>Baucina Recycling Tyres Srl" located in Baucina (PA).</w:t>
      </w:r>
      <w:r w:rsidRPr="00CA04B4">
        <w:t xml:space="preserve"> At this establishment, the process begins with a selection of tires, differentiating them from light vehicles, mostly from cars, motorcycles, and bicycles, heavy (trucks and self-articulated), and massively sized, constituting the volume above the previous one, including the abandoned wheels of aircraft.</w:t>
      </w:r>
    </w:p>
    <w:p w:rsidR="004A2DE5" w:rsidRDefault="004A2DE5" w:rsidP="004A2DE5">
      <w:pPr>
        <w:pStyle w:val="TextICRT"/>
        <w:spacing w:line="240" w:lineRule="auto"/>
        <w:ind w:firstLine="0"/>
      </w:pPr>
    </w:p>
    <w:p w:rsidR="00F012AC" w:rsidRDefault="00F012AC" w:rsidP="004A2DE5">
      <w:pPr>
        <w:pStyle w:val="TextICRT"/>
        <w:spacing w:line="240" w:lineRule="auto"/>
        <w:ind w:firstLine="0"/>
      </w:pPr>
      <w:r w:rsidRPr="00CA04B4">
        <w:t xml:space="preserve">CRM used in this case by dry process had two particle sizes of 0.4-2mm and 2-4mm (Fig. 8). The rubber aggregate with gap-gradation is a two-component system in which the </w:t>
      </w:r>
      <w:r w:rsidRPr="00CA04B4">
        <w:rPr>
          <w:noProof/>
        </w:rPr>
        <w:t>fine</w:t>
      </w:r>
      <w:r w:rsidRPr="00CA04B4">
        <w:t xml:space="preserve"> gradation interacts with the asphalt cement </w:t>
      </w:r>
      <w:r w:rsidRPr="00CA04B4">
        <w:rPr>
          <w:noProof/>
        </w:rPr>
        <w:t>while</w:t>
      </w:r>
      <w:r w:rsidRPr="00CA04B4">
        <w:t xml:space="preserve"> the coarse rubber performs as an elastic aggregate in HMA mixtures.</w:t>
      </w:r>
    </w:p>
    <w:p w:rsidR="004A2DE5" w:rsidRPr="00CA04B4" w:rsidRDefault="004A2DE5" w:rsidP="004A2DE5">
      <w:pPr>
        <w:pStyle w:val="TextICRT"/>
        <w:spacing w:line="240" w:lineRule="auto"/>
        <w:ind w:firstLine="0"/>
      </w:pPr>
    </w:p>
    <w:p w:rsidR="00F012AC" w:rsidRDefault="00F012AC"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 xml:space="preserve">The characteristics of the materials used for the fabrication of the bituminous sub-ballast </w:t>
      </w:r>
      <w:r w:rsidRPr="00CA04B4">
        <w:rPr>
          <w:rFonts w:ascii="Times New Roman" w:hAnsi="Times New Roman" w:cs="Times New Roman"/>
          <w:noProof/>
          <w:sz w:val="20"/>
          <w:szCs w:val="20"/>
        </w:rPr>
        <w:t>are summarized</w:t>
      </w:r>
      <w:r w:rsidRPr="00CA04B4">
        <w:rPr>
          <w:rFonts w:ascii="Times New Roman" w:hAnsi="Times New Roman" w:cs="Times New Roman"/>
          <w:sz w:val="20"/>
          <w:szCs w:val="20"/>
        </w:rPr>
        <w:t xml:space="preserve"> in Table III</w:t>
      </w:r>
    </w:p>
    <w:p w:rsidR="004A2DE5" w:rsidRDefault="004A2DE5" w:rsidP="00CA04B4">
      <w:pPr>
        <w:autoSpaceDE w:val="0"/>
        <w:autoSpaceDN w:val="0"/>
        <w:adjustRightInd w:val="0"/>
        <w:spacing w:after="0" w:line="240" w:lineRule="auto"/>
        <w:jc w:val="both"/>
        <w:rPr>
          <w:rFonts w:ascii="Times New Roman" w:hAnsi="Times New Roman" w:cs="Times New Roman"/>
          <w:sz w:val="20"/>
          <w:szCs w:val="20"/>
        </w:rPr>
      </w:pPr>
    </w:p>
    <w:p w:rsidR="004A2DE5" w:rsidRDefault="004A2DE5" w:rsidP="00CA04B4">
      <w:pPr>
        <w:autoSpaceDE w:val="0"/>
        <w:autoSpaceDN w:val="0"/>
        <w:adjustRightInd w:val="0"/>
        <w:spacing w:after="0" w:line="240" w:lineRule="auto"/>
        <w:jc w:val="both"/>
        <w:rPr>
          <w:rFonts w:ascii="Times New Roman" w:hAnsi="Times New Roman" w:cs="Times New Roman"/>
          <w:sz w:val="20"/>
          <w:szCs w:val="20"/>
        </w:rPr>
      </w:pPr>
    </w:p>
    <w:p w:rsidR="004A2DE5" w:rsidRDefault="004A2DE5" w:rsidP="00CA04B4">
      <w:pPr>
        <w:autoSpaceDE w:val="0"/>
        <w:autoSpaceDN w:val="0"/>
        <w:adjustRightInd w:val="0"/>
        <w:spacing w:after="0" w:line="240" w:lineRule="auto"/>
        <w:jc w:val="both"/>
        <w:rPr>
          <w:rFonts w:ascii="Times New Roman" w:hAnsi="Times New Roman" w:cs="Times New Roman"/>
          <w:sz w:val="20"/>
          <w:szCs w:val="20"/>
        </w:rPr>
      </w:pPr>
    </w:p>
    <w:p w:rsidR="004A2DE5" w:rsidRDefault="004A2DE5" w:rsidP="00CA04B4">
      <w:pPr>
        <w:autoSpaceDE w:val="0"/>
        <w:autoSpaceDN w:val="0"/>
        <w:adjustRightInd w:val="0"/>
        <w:spacing w:after="0" w:line="240" w:lineRule="auto"/>
        <w:jc w:val="both"/>
        <w:rPr>
          <w:rFonts w:ascii="Times New Roman" w:hAnsi="Times New Roman" w:cs="Times New Roman"/>
          <w:sz w:val="20"/>
          <w:szCs w:val="20"/>
        </w:rPr>
      </w:pPr>
    </w:p>
    <w:p w:rsidR="004A2DE5" w:rsidRDefault="004A2DE5" w:rsidP="00CA04B4">
      <w:pPr>
        <w:autoSpaceDE w:val="0"/>
        <w:autoSpaceDN w:val="0"/>
        <w:adjustRightInd w:val="0"/>
        <w:spacing w:after="0" w:line="240" w:lineRule="auto"/>
        <w:jc w:val="both"/>
        <w:rPr>
          <w:rFonts w:ascii="Times New Roman" w:hAnsi="Times New Roman" w:cs="Times New Roman"/>
          <w:sz w:val="20"/>
          <w:szCs w:val="20"/>
        </w:rPr>
      </w:pPr>
    </w:p>
    <w:p w:rsidR="004A2DE5" w:rsidRPr="00CA04B4" w:rsidRDefault="004A2DE5" w:rsidP="00CA04B4">
      <w:pPr>
        <w:autoSpaceDE w:val="0"/>
        <w:autoSpaceDN w:val="0"/>
        <w:adjustRightInd w:val="0"/>
        <w:spacing w:after="0" w:line="240" w:lineRule="auto"/>
        <w:jc w:val="both"/>
        <w:rPr>
          <w:rFonts w:ascii="Times New Roman" w:hAnsi="Times New Roman" w:cs="Times New Roman"/>
          <w:sz w:val="20"/>
          <w:szCs w:val="20"/>
        </w:rPr>
      </w:pPr>
    </w:p>
    <w:p w:rsidR="00D64B7B" w:rsidRPr="004A2DE5" w:rsidRDefault="00D64B7B" w:rsidP="00CA04B4">
      <w:pPr>
        <w:pStyle w:val="Tabletitle"/>
        <w:widowControl w:val="0"/>
        <w:rPr>
          <w:b/>
          <w:i/>
          <w:sz w:val="18"/>
          <w:szCs w:val="20"/>
        </w:rPr>
      </w:pPr>
      <w:bookmarkStart w:id="6" w:name="_Hlk485112722"/>
      <w:r w:rsidRPr="004A2DE5">
        <w:rPr>
          <w:b/>
          <w:i/>
          <w:sz w:val="18"/>
          <w:szCs w:val="20"/>
        </w:rPr>
        <w:t xml:space="preserve">Table III. Characteristics of the materials </w:t>
      </w:r>
      <w:r w:rsidRPr="004A2DE5">
        <w:rPr>
          <w:b/>
          <w:i/>
          <w:noProof/>
          <w:sz w:val="18"/>
          <w:szCs w:val="20"/>
        </w:rPr>
        <w:t>utilized</w:t>
      </w:r>
      <w:r w:rsidRPr="004A2DE5">
        <w:rPr>
          <w:b/>
          <w:i/>
          <w:sz w:val="18"/>
          <w:szCs w:val="20"/>
        </w:rPr>
        <w:t xml:space="preserve"> for the bituminous sub-ballast production.</w:t>
      </w:r>
    </w:p>
    <w:tbl>
      <w:tblPr>
        <w:tblW w:w="4962" w:type="dxa"/>
        <w:jc w:val="center"/>
        <w:tblLayout w:type="fixed"/>
        <w:tblLook w:val="04A0" w:firstRow="1" w:lastRow="0" w:firstColumn="1" w:lastColumn="0" w:noHBand="0" w:noVBand="1"/>
      </w:tblPr>
      <w:tblGrid>
        <w:gridCol w:w="1983"/>
        <w:gridCol w:w="578"/>
        <w:gridCol w:w="144"/>
        <w:gridCol w:w="1548"/>
        <w:gridCol w:w="649"/>
        <w:gridCol w:w="60"/>
      </w:tblGrid>
      <w:tr w:rsidR="00D64B7B" w:rsidRPr="00CA04B4" w:rsidTr="005668A5">
        <w:trPr>
          <w:gridAfter w:val="1"/>
          <w:wAfter w:w="60" w:type="dxa"/>
          <w:trHeight w:val="227"/>
          <w:jc w:val="center"/>
        </w:trPr>
        <w:tc>
          <w:tcPr>
            <w:tcW w:w="4902" w:type="dxa"/>
            <w:gridSpan w:val="5"/>
            <w:tcBorders>
              <w:top w:val="doub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Bitumen</w:t>
            </w:r>
          </w:p>
        </w:tc>
      </w:tr>
      <w:tr w:rsidR="00D64B7B" w:rsidRPr="00CA04B4" w:rsidTr="005668A5">
        <w:trPr>
          <w:gridAfter w:val="1"/>
          <w:wAfter w:w="60" w:type="dxa"/>
          <w:trHeight w:val="227"/>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Properties</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Standard</w:t>
            </w: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Value</w:t>
            </w:r>
          </w:p>
        </w:tc>
      </w:tr>
      <w:tr w:rsidR="00D64B7B" w:rsidRPr="00CA04B4" w:rsidTr="005668A5">
        <w:trPr>
          <w:gridAfter w:val="1"/>
          <w:wAfter w:w="60" w:type="dxa"/>
          <w:trHeight w:val="227"/>
          <w:jc w:val="center"/>
        </w:trPr>
        <w:tc>
          <w:tcPr>
            <w:tcW w:w="2705" w:type="dxa"/>
            <w:gridSpan w:val="3"/>
            <w:tcBorders>
              <w:top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Penetration at 25°C</w:t>
            </w:r>
          </w:p>
        </w:tc>
        <w:tc>
          <w:tcPr>
            <w:tcW w:w="1548" w:type="dxa"/>
            <w:tcBorders>
              <w:top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EN1426:2007</w:t>
            </w:r>
          </w:p>
        </w:tc>
        <w:tc>
          <w:tcPr>
            <w:tcW w:w="649" w:type="dxa"/>
            <w:tcBorders>
              <w:top w:val="single" w:sz="4" w:space="0" w:color="auto"/>
            </w:tcBorders>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 xml:space="preserve"> 53</w:t>
            </w:r>
          </w:p>
        </w:tc>
      </w:tr>
      <w:tr w:rsidR="00D64B7B" w:rsidRPr="00CA04B4" w:rsidTr="005668A5">
        <w:trPr>
          <w:gridAfter w:val="1"/>
          <w:wAfter w:w="60" w:type="dxa"/>
          <w:trHeight w:val="227"/>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Penetration index [-]</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EN12591 Annex A</w:t>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-0.575</w:t>
            </w:r>
          </w:p>
        </w:tc>
      </w:tr>
      <w:tr w:rsidR="00D64B7B" w:rsidRPr="00CA04B4" w:rsidTr="005668A5">
        <w:trPr>
          <w:gridAfter w:val="1"/>
          <w:wAfter w:w="60" w:type="dxa"/>
          <w:trHeight w:val="227"/>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Softening point [°C]</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EN1427:2007</w:t>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 xml:space="preserve"> 50</w:t>
            </w:r>
          </w:p>
        </w:tc>
      </w:tr>
      <w:tr w:rsidR="00D64B7B" w:rsidRPr="00CA04B4" w:rsidTr="005668A5">
        <w:trPr>
          <w:gridAfter w:val="1"/>
          <w:wAfter w:w="60" w:type="dxa"/>
          <w:trHeight w:val="227"/>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Bulk gravity [g/cm</w:t>
            </w:r>
            <w:r w:rsidRPr="00CA04B4">
              <w:rPr>
                <w:rFonts w:eastAsia="Calibri"/>
                <w:sz w:val="20"/>
                <w:szCs w:val="20"/>
                <w:vertAlign w:val="superscript"/>
              </w:rPr>
              <w:t>3</w:t>
            </w:r>
            <w:r w:rsidRPr="00CA04B4">
              <w:rPr>
                <w:rFonts w:eastAsia="Calibri"/>
                <w:sz w:val="20"/>
                <w:szCs w:val="20"/>
              </w:rPr>
              <w:t>]</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15326:2007</w:t>
            </w:r>
          </w:p>
        </w:tc>
        <w:tc>
          <w:tcPr>
            <w:tcW w:w="649"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 xml:space="preserve"> 1.033</w:t>
            </w:r>
          </w:p>
        </w:tc>
      </w:tr>
      <w:tr w:rsidR="00D64B7B" w:rsidRPr="00CA04B4" w:rsidTr="005668A5">
        <w:trPr>
          <w:gridAfter w:val="1"/>
          <w:wAfter w:w="60" w:type="dxa"/>
          <w:trHeight w:val="227"/>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Viscosity at 150ºC [Pa·s]</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ASTM D2493M-09</w:t>
            </w:r>
          </w:p>
        </w:tc>
        <w:tc>
          <w:tcPr>
            <w:tcW w:w="649"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 xml:space="preserve"> 0.195</w:t>
            </w:r>
          </w:p>
        </w:tc>
      </w:tr>
      <w:tr w:rsidR="00D64B7B" w:rsidRPr="00CA04B4" w:rsidTr="005668A5">
        <w:trPr>
          <w:gridAfter w:val="1"/>
          <w:wAfter w:w="60" w:type="dxa"/>
          <w:trHeight w:val="227"/>
          <w:jc w:val="center"/>
        </w:trPr>
        <w:tc>
          <w:tcPr>
            <w:tcW w:w="1983" w:type="dxa"/>
            <w:vMerge w:val="restart"/>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Equiviscosity values by Brookfield viscosim. [°C]</w:t>
            </w:r>
          </w:p>
        </w:tc>
        <w:tc>
          <w:tcPr>
            <w:tcW w:w="722" w:type="dxa"/>
            <w:gridSpan w:val="2"/>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0.28Pas</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12695:2000</w:t>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143.1</w:t>
            </w:r>
          </w:p>
        </w:tc>
      </w:tr>
      <w:tr w:rsidR="00D64B7B" w:rsidRPr="00CA04B4" w:rsidTr="005668A5">
        <w:trPr>
          <w:gridAfter w:val="1"/>
          <w:wAfter w:w="60" w:type="dxa"/>
          <w:trHeight w:val="227"/>
          <w:jc w:val="center"/>
        </w:trPr>
        <w:tc>
          <w:tcPr>
            <w:tcW w:w="1983" w:type="dxa"/>
            <w:vMerge/>
            <w:tcBorders>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p>
        </w:tc>
        <w:tc>
          <w:tcPr>
            <w:tcW w:w="722" w:type="dxa"/>
            <w:gridSpan w:val="2"/>
            <w:tcBorders>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0.17Pas</w:t>
            </w:r>
          </w:p>
        </w:tc>
        <w:tc>
          <w:tcPr>
            <w:tcW w:w="1548" w:type="dxa"/>
            <w:tcBorders>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AASHTO T316-04</w:t>
            </w:r>
          </w:p>
        </w:tc>
        <w:tc>
          <w:tcPr>
            <w:tcW w:w="649" w:type="dxa"/>
            <w:tcBorders>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156.2</w:t>
            </w:r>
          </w:p>
        </w:tc>
      </w:tr>
      <w:tr w:rsidR="00D64B7B" w:rsidRPr="00CA04B4" w:rsidTr="005668A5">
        <w:trPr>
          <w:gridAfter w:val="1"/>
          <w:wAfter w:w="60" w:type="dxa"/>
          <w:trHeight w:val="227"/>
          <w:jc w:val="center"/>
        </w:trPr>
        <w:tc>
          <w:tcPr>
            <w:tcW w:w="4902" w:type="dxa"/>
            <w:gridSpan w:val="5"/>
            <w:tcBorders>
              <w:top w:val="single" w:sz="4" w:space="0" w:color="auto"/>
            </w:tcBorders>
            <w:shd w:val="clear" w:color="auto" w:fill="auto"/>
            <w:vAlign w:val="center"/>
          </w:tcPr>
          <w:p w:rsidR="00D64B7B" w:rsidRPr="00CA04B4" w:rsidRDefault="00D64B7B" w:rsidP="00CA04B4">
            <w:pPr>
              <w:pStyle w:val="Figurecaption"/>
              <w:widowControl w:val="0"/>
              <w:jc w:val="left"/>
              <w:rPr>
                <w:rFonts w:eastAsia="Calibri"/>
                <w:bCs/>
                <w:i/>
                <w:sz w:val="20"/>
                <w:szCs w:val="20"/>
              </w:rPr>
            </w:pPr>
            <w:r w:rsidRPr="00CA04B4">
              <w:rPr>
                <w:rFonts w:eastAsia="Calibri"/>
                <w:bCs/>
                <w:sz w:val="20"/>
                <w:szCs w:val="20"/>
              </w:rPr>
              <w:t>Aggregates</w:t>
            </w:r>
            <w:r w:rsidRPr="00CA04B4">
              <w:rPr>
                <w:rFonts w:eastAsia="Calibri"/>
                <w:bCs/>
                <w:i/>
                <w:sz w:val="20"/>
                <w:szCs w:val="20"/>
              </w:rPr>
              <w:t xml:space="preserve"> (limestone)</w:t>
            </w:r>
          </w:p>
        </w:tc>
      </w:tr>
      <w:tr w:rsidR="00D64B7B" w:rsidRPr="00CA04B4" w:rsidTr="005668A5">
        <w:trPr>
          <w:gridAfter w:val="1"/>
          <w:wAfter w:w="60" w:type="dxa"/>
          <w:trHeight w:val="227"/>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Properties</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Standard</w:t>
            </w: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Value</w:t>
            </w:r>
          </w:p>
        </w:tc>
      </w:tr>
      <w:tr w:rsidR="00D64B7B" w:rsidRPr="00CA04B4" w:rsidTr="005668A5">
        <w:trPr>
          <w:gridAfter w:val="1"/>
          <w:wAfter w:w="60" w:type="dxa"/>
          <w:trHeight w:val="227"/>
          <w:jc w:val="center"/>
        </w:trPr>
        <w:tc>
          <w:tcPr>
            <w:tcW w:w="2705" w:type="dxa"/>
            <w:gridSpan w:val="3"/>
            <w:tcBorders>
              <w:top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Los Angeles abrasion loss [%]</w:t>
            </w:r>
          </w:p>
        </w:tc>
        <w:tc>
          <w:tcPr>
            <w:tcW w:w="1548" w:type="dxa"/>
            <w:tcBorders>
              <w:top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1097-2:2010</w:t>
            </w:r>
          </w:p>
        </w:tc>
        <w:tc>
          <w:tcPr>
            <w:tcW w:w="649" w:type="dxa"/>
            <w:tcBorders>
              <w:top w:val="single" w:sz="4" w:space="0" w:color="auto"/>
            </w:tcBorders>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 xml:space="preserve">   20.8</w:t>
            </w:r>
          </w:p>
        </w:tc>
      </w:tr>
      <w:tr w:rsidR="00D64B7B" w:rsidRPr="00CA04B4" w:rsidTr="005668A5">
        <w:trPr>
          <w:gridAfter w:val="1"/>
          <w:wAfter w:w="60" w:type="dxa"/>
          <w:trHeight w:val="227"/>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Bulk gravity coarse aggregates [g/cm</w:t>
            </w:r>
            <w:r w:rsidRPr="00CA04B4">
              <w:rPr>
                <w:rFonts w:eastAsia="Calibri"/>
                <w:sz w:val="20"/>
                <w:szCs w:val="20"/>
                <w:vertAlign w:val="superscript"/>
              </w:rPr>
              <w:t>3</w:t>
            </w:r>
            <w:r w:rsidRPr="00CA04B4">
              <w:rPr>
                <w:rFonts w:eastAsia="Calibri"/>
                <w:sz w:val="20"/>
                <w:szCs w:val="20"/>
              </w:rPr>
              <w:t>]</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1097-3:1998</w:t>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 xml:space="preserve">   2.82</w:t>
            </w:r>
          </w:p>
        </w:tc>
      </w:tr>
      <w:tr w:rsidR="00D64B7B" w:rsidRPr="00CA04B4" w:rsidTr="005668A5">
        <w:trPr>
          <w:gridAfter w:val="1"/>
          <w:wAfter w:w="60" w:type="dxa"/>
          <w:trHeight w:val="227"/>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Bulk gravity sand [g/cm</w:t>
            </w:r>
            <w:r w:rsidRPr="00CA04B4">
              <w:rPr>
                <w:rFonts w:eastAsia="Calibri"/>
                <w:sz w:val="20"/>
                <w:szCs w:val="20"/>
                <w:vertAlign w:val="superscript"/>
              </w:rPr>
              <w:t>3</w:t>
            </w:r>
            <w:r w:rsidRPr="00CA04B4">
              <w:rPr>
                <w:rFonts w:eastAsia="Calibri"/>
                <w:sz w:val="20"/>
                <w:szCs w:val="20"/>
              </w:rPr>
              <w:t>]</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EN1097-6:2013</w:t>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 xml:space="preserve">   2.84</w:t>
            </w:r>
          </w:p>
        </w:tc>
      </w:tr>
      <w:tr w:rsidR="00D64B7B" w:rsidRPr="00CA04B4" w:rsidTr="005668A5">
        <w:trPr>
          <w:gridAfter w:val="1"/>
          <w:wAfter w:w="60" w:type="dxa"/>
          <w:trHeight w:val="20"/>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Bulk gravity filler [g/cm</w:t>
            </w:r>
            <w:r w:rsidRPr="00CA04B4">
              <w:rPr>
                <w:rFonts w:eastAsia="Calibri"/>
                <w:sz w:val="20"/>
                <w:szCs w:val="20"/>
                <w:vertAlign w:val="superscript"/>
              </w:rPr>
              <w:t>3</w:t>
            </w:r>
            <w:r w:rsidRPr="00CA04B4">
              <w:rPr>
                <w:rFonts w:eastAsia="Calibri"/>
                <w:sz w:val="20"/>
                <w:szCs w:val="20"/>
              </w:rPr>
              <w:t>]</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EN1097-7:2009</w:t>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bCs/>
                <w:sz w:val="20"/>
                <w:szCs w:val="20"/>
              </w:rPr>
              <w:t xml:space="preserve">   2.70</w:t>
            </w:r>
          </w:p>
        </w:tc>
      </w:tr>
      <w:tr w:rsidR="00D64B7B" w:rsidRPr="00CA04B4" w:rsidTr="005668A5">
        <w:trPr>
          <w:gridAfter w:val="1"/>
          <w:wAfter w:w="60" w:type="dxa"/>
          <w:trHeight w:val="208"/>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 xml:space="preserve">Resistance to fragmentation </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1097-2 (%)</w:t>
            </w:r>
            <w:r w:rsidRPr="00CA04B4">
              <w:rPr>
                <w:rFonts w:eastAsia="Calibri"/>
                <w:sz w:val="20"/>
                <w:szCs w:val="20"/>
              </w:rPr>
              <w:tab/>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sz w:val="20"/>
                <w:szCs w:val="20"/>
              </w:rPr>
              <w:t xml:space="preserve">   20.8</w:t>
            </w:r>
          </w:p>
        </w:tc>
      </w:tr>
      <w:tr w:rsidR="00D64B7B" w:rsidRPr="00CA04B4" w:rsidTr="005668A5">
        <w:trPr>
          <w:gridAfter w:val="1"/>
          <w:wAfter w:w="60" w:type="dxa"/>
          <w:trHeight w:val="20"/>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Determination of particle shape</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933-3 (%)</w:t>
            </w:r>
          </w:p>
        </w:tc>
        <w:tc>
          <w:tcPr>
            <w:tcW w:w="649" w:type="dxa"/>
            <w:shd w:val="clear" w:color="auto" w:fill="auto"/>
            <w:vAlign w:val="center"/>
          </w:tcPr>
          <w:p w:rsidR="00D64B7B" w:rsidRPr="00CA04B4" w:rsidRDefault="00D64B7B" w:rsidP="00CA04B4">
            <w:pPr>
              <w:pStyle w:val="Figurecaption"/>
              <w:widowControl w:val="0"/>
              <w:jc w:val="left"/>
              <w:rPr>
                <w:rFonts w:eastAsia="Calibri"/>
                <w:bCs/>
                <w:sz w:val="20"/>
                <w:szCs w:val="20"/>
              </w:rPr>
            </w:pPr>
            <w:r w:rsidRPr="00CA04B4">
              <w:rPr>
                <w:rFonts w:eastAsia="Calibri"/>
                <w:sz w:val="20"/>
                <w:szCs w:val="20"/>
              </w:rPr>
              <w:t xml:space="preserve">      10</w:t>
            </w:r>
          </w:p>
        </w:tc>
      </w:tr>
      <w:tr w:rsidR="00D64B7B" w:rsidRPr="00CA04B4" w:rsidTr="005668A5">
        <w:trPr>
          <w:gridAfter w:val="1"/>
          <w:wAfter w:w="60" w:type="dxa"/>
          <w:trHeight w:val="20"/>
          <w:jc w:val="center"/>
        </w:trPr>
        <w:tc>
          <w:tcPr>
            <w:tcW w:w="2705" w:type="dxa"/>
            <w:gridSpan w:val="3"/>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Sand equivalent (&gt;45) (%)</w:t>
            </w:r>
          </w:p>
        </w:tc>
        <w:tc>
          <w:tcPr>
            <w:tcW w:w="1548"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933-8</w:t>
            </w:r>
          </w:p>
        </w:tc>
        <w:tc>
          <w:tcPr>
            <w:tcW w:w="649" w:type="dxa"/>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 xml:space="preserve">      61</w:t>
            </w:r>
          </w:p>
        </w:tc>
      </w:tr>
      <w:tr w:rsidR="00D64B7B" w:rsidRPr="00CA04B4" w:rsidTr="005668A5">
        <w:trPr>
          <w:gridAfter w:val="1"/>
          <w:wAfter w:w="60" w:type="dxa"/>
          <w:trHeight w:val="20"/>
          <w:jc w:val="center"/>
        </w:trPr>
        <w:tc>
          <w:tcPr>
            <w:tcW w:w="2705" w:type="dxa"/>
            <w:gridSpan w:val="3"/>
            <w:tcBorders>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Total sulphur content (&lt;0.5) (%)</w:t>
            </w:r>
          </w:p>
        </w:tc>
        <w:tc>
          <w:tcPr>
            <w:tcW w:w="1548" w:type="dxa"/>
            <w:tcBorders>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EN 1744-1</w:t>
            </w:r>
          </w:p>
        </w:tc>
        <w:tc>
          <w:tcPr>
            <w:tcW w:w="649" w:type="dxa"/>
            <w:tcBorders>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r w:rsidRPr="00CA04B4">
              <w:rPr>
                <w:rFonts w:eastAsia="Calibri"/>
                <w:sz w:val="20"/>
                <w:szCs w:val="20"/>
              </w:rPr>
              <w:t xml:space="preserve">        0</w:t>
            </w:r>
          </w:p>
        </w:tc>
      </w:tr>
      <w:tr w:rsidR="00D64B7B" w:rsidRPr="00CA04B4" w:rsidTr="005668A5">
        <w:trPr>
          <w:gridAfter w:val="1"/>
          <w:wAfter w:w="60" w:type="dxa"/>
          <w:trHeight w:val="20"/>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i/>
                <w:sz w:val="20"/>
                <w:szCs w:val="20"/>
              </w:rPr>
            </w:pPr>
            <w:r w:rsidRPr="00CA04B4">
              <w:rPr>
                <w:rFonts w:eastAsia="Calibri"/>
                <w:i/>
                <w:sz w:val="20"/>
                <w:szCs w:val="20"/>
              </w:rPr>
              <w:t>Rubber properties</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rFonts w:eastAsia="Calibri"/>
                <w:sz w:val="20"/>
                <w:szCs w:val="20"/>
              </w:rPr>
            </w:pPr>
          </w:p>
        </w:tc>
      </w:tr>
      <w:bookmarkEnd w:id="6"/>
      <w:tr w:rsidR="00D64B7B" w:rsidRPr="00CA04B4" w:rsidTr="005668A5">
        <w:trPr>
          <w:gridAfter w:val="1"/>
          <w:wAfter w:w="60" w:type="dxa"/>
          <w:trHeight w:val="20"/>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Color</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Black</w:t>
            </w: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p>
        </w:tc>
      </w:tr>
      <w:tr w:rsidR="00D64B7B" w:rsidRPr="00CA04B4" w:rsidTr="005668A5">
        <w:trPr>
          <w:gridAfter w:val="1"/>
          <w:wAfter w:w="60" w:type="dxa"/>
          <w:trHeight w:val="20"/>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Particle morphology</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Irregular</w:t>
            </w: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p>
        </w:tc>
      </w:tr>
      <w:tr w:rsidR="00D64B7B" w:rsidRPr="00CA04B4" w:rsidTr="005668A5">
        <w:trPr>
          <w:gridAfter w:val="1"/>
          <w:wAfter w:w="60" w:type="dxa"/>
          <w:trHeight w:val="20"/>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Moisture content (%)</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&lt;0.75</w:t>
            </w: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p>
        </w:tc>
      </w:tr>
      <w:tr w:rsidR="00D64B7B" w:rsidRPr="00CA04B4" w:rsidTr="005668A5">
        <w:trPr>
          <w:gridAfter w:val="1"/>
          <w:wAfter w:w="60" w:type="dxa"/>
          <w:trHeight w:val="20"/>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Textile content (%)</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&lt;0.65</w:t>
            </w: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p>
        </w:tc>
      </w:tr>
      <w:tr w:rsidR="00D64B7B" w:rsidRPr="00CA04B4" w:rsidTr="005668A5">
        <w:trPr>
          <w:gridAfter w:val="1"/>
          <w:wAfter w:w="60" w:type="dxa"/>
          <w:trHeight w:val="20"/>
          <w:jc w:val="center"/>
        </w:trPr>
        <w:tc>
          <w:tcPr>
            <w:tcW w:w="2705" w:type="dxa"/>
            <w:gridSpan w:val="3"/>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Metal content (%)</w:t>
            </w:r>
          </w:p>
        </w:tc>
        <w:tc>
          <w:tcPr>
            <w:tcW w:w="1548"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r w:rsidRPr="00CA04B4">
              <w:rPr>
                <w:sz w:val="20"/>
                <w:szCs w:val="20"/>
              </w:rPr>
              <w:t>&lt;0.10</w:t>
            </w:r>
          </w:p>
        </w:tc>
        <w:tc>
          <w:tcPr>
            <w:tcW w:w="649" w:type="dxa"/>
            <w:tcBorders>
              <w:top w:val="single" w:sz="4" w:space="0" w:color="auto"/>
              <w:bottom w:val="single" w:sz="4" w:space="0" w:color="auto"/>
            </w:tcBorders>
            <w:shd w:val="clear" w:color="auto" w:fill="auto"/>
            <w:vAlign w:val="center"/>
          </w:tcPr>
          <w:p w:rsidR="00D64B7B" w:rsidRPr="00CA04B4" w:rsidRDefault="00D64B7B" w:rsidP="00CA04B4">
            <w:pPr>
              <w:pStyle w:val="Figurecaption"/>
              <w:widowControl w:val="0"/>
              <w:jc w:val="left"/>
              <w:rPr>
                <w:sz w:val="20"/>
                <w:szCs w:val="20"/>
              </w:rPr>
            </w:pP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0" w:type="dxa"/>
          <w:trHeight w:val="20"/>
          <w:jc w:val="center"/>
        </w:trPr>
        <w:tc>
          <w:tcPr>
            <w:tcW w:w="4902" w:type="dxa"/>
            <w:gridSpan w:val="5"/>
            <w:tcBorders>
              <w:top w:val="single" w:sz="4" w:space="0" w:color="auto"/>
              <w:left w:val="nil"/>
              <w:bottom w:val="nil"/>
              <w:right w:val="nil"/>
            </w:tcBorders>
            <w:noWrap/>
            <w:vAlign w:val="center"/>
            <w:hideMark/>
          </w:tcPr>
          <w:p w:rsidR="00D64B7B" w:rsidRPr="00CA04B4" w:rsidRDefault="00D64B7B" w:rsidP="00CA04B4">
            <w:pPr>
              <w:pStyle w:val="Figurecaption"/>
              <w:widowControl w:val="0"/>
              <w:jc w:val="left"/>
              <w:rPr>
                <w:sz w:val="20"/>
                <w:szCs w:val="20"/>
              </w:rPr>
            </w:pPr>
            <w:r w:rsidRPr="00CA04B4">
              <w:rPr>
                <w:sz w:val="20"/>
                <w:szCs w:val="20"/>
              </w:rPr>
              <w:t>Maximum density according proportion (</w:t>
            </w:r>
            <w:r w:rsidRPr="00CA04B4">
              <w:rPr>
                <w:i/>
                <w:sz w:val="20"/>
                <w:szCs w:val="20"/>
              </w:rPr>
              <w:t>% Ø0.4-2mm ; % Ø2-4mm</w:t>
            </w:r>
            <w:r w:rsidRPr="00CA04B4">
              <w:rPr>
                <w:sz w:val="20"/>
                <w:szCs w:val="20"/>
              </w:rPr>
              <w:t>)</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0" w:type="dxa"/>
          <w:trHeight w:val="20"/>
          <w:jc w:val="center"/>
        </w:trPr>
        <w:tc>
          <w:tcPr>
            <w:tcW w:w="4902" w:type="dxa"/>
            <w:gridSpan w:val="5"/>
            <w:tcBorders>
              <w:top w:val="nil"/>
              <w:left w:val="nil"/>
              <w:bottom w:val="single" w:sz="4" w:space="0" w:color="auto"/>
              <w:right w:val="nil"/>
            </w:tcBorders>
            <w:noWrap/>
            <w:vAlign w:val="center"/>
            <w:hideMark/>
          </w:tcPr>
          <w:p w:rsidR="00D64B7B" w:rsidRPr="00CA04B4" w:rsidRDefault="00D64B7B" w:rsidP="00CA04B4">
            <w:pPr>
              <w:pStyle w:val="Figurecaption"/>
              <w:widowControl w:val="0"/>
              <w:jc w:val="left"/>
              <w:rPr>
                <w:sz w:val="20"/>
                <w:szCs w:val="20"/>
              </w:rPr>
            </w:pPr>
            <w:r w:rsidRPr="00CA04B4">
              <w:rPr>
                <w:sz w:val="20"/>
                <w:szCs w:val="20"/>
              </w:rPr>
              <w:t>Standards: C.N.R. UNI-1 ; ASTM C128 ; UNE 12597-5:2009</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2561" w:type="dxa"/>
            <w:gridSpan w:val="2"/>
            <w:tcBorders>
              <w:top w:val="single" w:sz="4" w:space="0" w:color="auto"/>
              <w:left w:val="nil"/>
              <w:bottom w:val="single" w:sz="4" w:space="0" w:color="auto"/>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Tª water: 27ºC</w:t>
            </w:r>
          </w:p>
          <w:p w:rsidR="00D64B7B" w:rsidRPr="00CA04B4" w:rsidRDefault="00D64B7B" w:rsidP="00CA04B4">
            <w:pPr>
              <w:pStyle w:val="Figurecaption"/>
              <w:widowControl w:val="0"/>
              <w:jc w:val="left"/>
              <w:rPr>
                <w:sz w:val="20"/>
                <w:szCs w:val="20"/>
              </w:rPr>
            </w:pPr>
            <w:r w:rsidRPr="00CA04B4">
              <w:rPr>
                <w:sz w:val="20"/>
                <w:szCs w:val="20"/>
              </w:rPr>
              <w:t xml:space="preserve"> (ρ. 1.00025 gr/cm3)</w:t>
            </w:r>
          </w:p>
        </w:tc>
        <w:tc>
          <w:tcPr>
            <w:tcW w:w="2401" w:type="dxa"/>
            <w:gridSpan w:val="4"/>
            <w:tcBorders>
              <w:top w:val="single" w:sz="4" w:space="0" w:color="auto"/>
              <w:left w:val="nil"/>
              <w:bottom w:val="single" w:sz="4" w:space="0" w:color="auto"/>
              <w:right w:val="nil"/>
            </w:tcBorders>
            <w:vAlign w:val="center"/>
          </w:tcPr>
          <w:p w:rsidR="00D64B7B" w:rsidRPr="00CA04B4" w:rsidRDefault="00D64B7B" w:rsidP="00CA04B4">
            <w:pPr>
              <w:pStyle w:val="Figurecaption"/>
              <w:widowControl w:val="0"/>
              <w:jc w:val="left"/>
              <w:rPr>
                <w:sz w:val="20"/>
                <w:szCs w:val="20"/>
              </w:rPr>
            </w:pPr>
            <w:r w:rsidRPr="00CA04B4">
              <w:rPr>
                <w:sz w:val="20"/>
                <w:szCs w:val="20"/>
              </w:rPr>
              <w:t>Pycnometer test</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4253" w:type="dxa"/>
            <w:gridSpan w:val="4"/>
            <w:tcBorders>
              <w:top w:val="single" w:sz="4" w:space="0" w:color="auto"/>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Weight of sample (gr)</w:t>
            </w:r>
          </w:p>
        </w:tc>
        <w:tc>
          <w:tcPr>
            <w:tcW w:w="708" w:type="dxa"/>
            <w:gridSpan w:val="2"/>
            <w:tcBorders>
              <w:top w:val="single" w:sz="4" w:space="0" w:color="auto"/>
              <w:left w:val="nil"/>
              <w:bottom w:val="nil"/>
              <w:right w:val="nil"/>
            </w:tcBorders>
            <w:noWrap/>
            <w:vAlign w:val="center"/>
            <w:hideMark/>
          </w:tcPr>
          <w:p w:rsidR="00D64B7B" w:rsidRPr="00CA04B4" w:rsidRDefault="00D64B7B" w:rsidP="00CA04B4">
            <w:pPr>
              <w:pStyle w:val="Figurecaption"/>
              <w:widowControl w:val="0"/>
              <w:jc w:val="left"/>
              <w:rPr>
                <w:sz w:val="20"/>
                <w:szCs w:val="20"/>
              </w:rPr>
            </w:pPr>
            <w:r w:rsidRPr="00CA04B4">
              <w:rPr>
                <w:sz w:val="20"/>
                <w:szCs w:val="20"/>
              </w:rPr>
              <w:t>500</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4253" w:type="dxa"/>
            <w:gridSpan w:val="4"/>
            <w:tcBorders>
              <w:top w:val="nil"/>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Weight of pycnometer, m1(gr)</w:t>
            </w:r>
          </w:p>
        </w:tc>
        <w:tc>
          <w:tcPr>
            <w:tcW w:w="708" w:type="dxa"/>
            <w:gridSpan w:val="2"/>
            <w:tcBorders>
              <w:top w:val="nil"/>
              <w:left w:val="nil"/>
              <w:bottom w:val="nil"/>
              <w:right w:val="nil"/>
            </w:tcBorders>
            <w:noWrap/>
            <w:vAlign w:val="center"/>
            <w:hideMark/>
          </w:tcPr>
          <w:p w:rsidR="00D64B7B" w:rsidRPr="00CA04B4" w:rsidRDefault="00D64B7B" w:rsidP="00CA04B4">
            <w:pPr>
              <w:pStyle w:val="Figurecaption"/>
              <w:widowControl w:val="0"/>
              <w:jc w:val="left"/>
              <w:rPr>
                <w:sz w:val="20"/>
                <w:szCs w:val="20"/>
              </w:rPr>
            </w:pPr>
            <w:r w:rsidRPr="00CA04B4">
              <w:rPr>
                <w:sz w:val="20"/>
                <w:szCs w:val="20"/>
              </w:rPr>
              <w:t>767</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4253" w:type="dxa"/>
            <w:gridSpan w:val="4"/>
            <w:tcBorders>
              <w:top w:val="nil"/>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Weight of pycnometer with sample mass, m2 (gr)</w:t>
            </w:r>
          </w:p>
        </w:tc>
        <w:tc>
          <w:tcPr>
            <w:tcW w:w="708" w:type="dxa"/>
            <w:gridSpan w:val="2"/>
            <w:tcBorders>
              <w:top w:val="nil"/>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1270</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4253" w:type="dxa"/>
            <w:gridSpan w:val="4"/>
            <w:tcBorders>
              <w:top w:val="nil"/>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noProof/>
                <w:sz w:val="20"/>
                <w:szCs w:val="20"/>
              </w:rPr>
              <w:t>Weight</w:t>
            </w:r>
            <w:r w:rsidRPr="00CA04B4">
              <w:rPr>
                <w:sz w:val="20"/>
                <w:szCs w:val="20"/>
              </w:rPr>
              <w:t xml:space="preserve"> of </w:t>
            </w:r>
            <w:r w:rsidRPr="00CA04B4">
              <w:rPr>
                <w:noProof/>
                <w:sz w:val="20"/>
                <w:szCs w:val="20"/>
              </w:rPr>
              <w:t>pycn</w:t>
            </w:r>
            <w:r w:rsidRPr="00CA04B4">
              <w:rPr>
                <w:sz w:val="20"/>
                <w:szCs w:val="20"/>
              </w:rPr>
              <w:t xml:space="preserve">. + sample </w:t>
            </w:r>
            <w:r w:rsidRPr="00CA04B4">
              <w:rPr>
                <w:noProof/>
                <w:sz w:val="20"/>
                <w:szCs w:val="20"/>
              </w:rPr>
              <w:t>ssd</w:t>
            </w:r>
            <w:r w:rsidRPr="00CA04B4">
              <w:rPr>
                <w:sz w:val="20"/>
                <w:szCs w:val="20"/>
              </w:rPr>
              <w:t xml:space="preserve"> + water, m3 (gr)</w:t>
            </w:r>
          </w:p>
        </w:tc>
        <w:tc>
          <w:tcPr>
            <w:tcW w:w="708" w:type="dxa"/>
            <w:gridSpan w:val="2"/>
            <w:tcBorders>
              <w:top w:val="nil"/>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3106</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4253" w:type="dxa"/>
            <w:gridSpan w:val="4"/>
            <w:tcBorders>
              <w:top w:val="nil"/>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 xml:space="preserve">Weight of pycnometer </w:t>
            </w:r>
            <w:r w:rsidRPr="00CA04B4">
              <w:rPr>
                <w:noProof/>
                <w:sz w:val="20"/>
                <w:szCs w:val="20"/>
              </w:rPr>
              <w:t>filled with</w:t>
            </w:r>
            <w:r w:rsidRPr="00CA04B4">
              <w:rPr>
                <w:sz w:val="20"/>
                <w:szCs w:val="20"/>
              </w:rPr>
              <w:t xml:space="preserve"> water, m4 (gr)</w:t>
            </w:r>
          </w:p>
        </w:tc>
        <w:tc>
          <w:tcPr>
            <w:tcW w:w="708" w:type="dxa"/>
            <w:gridSpan w:val="2"/>
            <w:tcBorders>
              <w:top w:val="nil"/>
              <w:left w:val="nil"/>
              <w:bottom w:val="nil"/>
              <w:right w:val="nil"/>
            </w:tcBorders>
            <w:vAlign w:val="center"/>
            <w:hideMark/>
          </w:tcPr>
          <w:p w:rsidR="00D64B7B" w:rsidRPr="00CA04B4" w:rsidRDefault="00D64B7B" w:rsidP="00CA04B4">
            <w:pPr>
              <w:pStyle w:val="Figurecaption"/>
              <w:widowControl w:val="0"/>
              <w:jc w:val="left"/>
              <w:rPr>
                <w:sz w:val="20"/>
                <w:szCs w:val="20"/>
              </w:rPr>
            </w:pPr>
            <w:r w:rsidRPr="00CA04B4">
              <w:rPr>
                <w:sz w:val="20"/>
                <w:szCs w:val="20"/>
              </w:rPr>
              <w:t>3039</w:t>
            </w:r>
          </w:p>
        </w:tc>
      </w:tr>
      <w:tr w:rsidR="00D64B7B" w:rsidRPr="00CA04B4" w:rsidTr="005668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4253" w:type="dxa"/>
            <w:gridSpan w:val="4"/>
            <w:tcBorders>
              <w:top w:val="nil"/>
              <w:left w:val="nil"/>
              <w:bottom w:val="double" w:sz="4" w:space="0" w:color="auto"/>
              <w:right w:val="nil"/>
            </w:tcBorders>
            <w:noWrap/>
            <w:vAlign w:val="center"/>
            <w:hideMark/>
          </w:tcPr>
          <w:p w:rsidR="00D64B7B" w:rsidRPr="00CA04B4" w:rsidRDefault="00D64B7B" w:rsidP="00CA04B4">
            <w:pPr>
              <w:pStyle w:val="Figurecaption"/>
              <w:widowControl w:val="0"/>
              <w:jc w:val="left"/>
              <w:rPr>
                <w:sz w:val="20"/>
                <w:szCs w:val="20"/>
              </w:rPr>
            </w:pPr>
            <w:r w:rsidRPr="00CA04B4">
              <w:rPr>
                <w:sz w:val="20"/>
                <w:szCs w:val="20"/>
              </w:rPr>
              <w:t>Maximum Specific Gravity of rubber (g/cm3)</w:t>
            </w:r>
          </w:p>
        </w:tc>
        <w:tc>
          <w:tcPr>
            <w:tcW w:w="708" w:type="dxa"/>
            <w:gridSpan w:val="2"/>
            <w:tcBorders>
              <w:top w:val="nil"/>
              <w:left w:val="nil"/>
              <w:bottom w:val="double" w:sz="4" w:space="0" w:color="auto"/>
              <w:right w:val="nil"/>
            </w:tcBorders>
            <w:noWrap/>
            <w:vAlign w:val="center"/>
            <w:hideMark/>
          </w:tcPr>
          <w:p w:rsidR="00D64B7B" w:rsidRPr="00CA04B4" w:rsidRDefault="00D64B7B" w:rsidP="00CA04B4">
            <w:pPr>
              <w:pStyle w:val="Figurecaption"/>
              <w:widowControl w:val="0"/>
              <w:jc w:val="left"/>
              <w:rPr>
                <w:sz w:val="20"/>
                <w:szCs w:val="20"/>
              </w:rPr>
            </w:pPr>
            <w:r w:rsidRPr="00CA04B4">
              <w:rPr>
                <w:sz w:val="20"/>
                <w:szCs w:val="20"/>
              </w:rPr>
              <w:t>1.154</w:t>
            </w:r>
          </w:p>
        </w:tc>
      </w:tr>
    </w:tbl>
    <w:p w:rsidR="00D64B7B" w:rsidRPr="00CA04B4" w:rsidRDefault="00D64B7B" w:rsidP="004A2DE5">
      <w:pPr>
        <w:pStyle w:val="Text"/>
        <w:spacing w:line="240" w:lineRule="auto"/>
        <w:ind w:firstLine="0"/>
      </w:pPr>
    </w:p>
    <w:p w:rsidR="00D64B7B" w:rsidRPr="00CA04B4" w:rsidRDefault="00D64B7B" w:rsidP="00CA04B4">
      <w:pPr>
        <w:pStyle w:val="Text"/>
        <w:spacing w:line="240" w:lineRule="auto"/>
        <w:ind w:firstLine="0"/>
        <w:jc w:val="center"/>
      </w:pPr>
      <w:r w:rsidRPr="00CA04B4">
        <w:rPr>
          <w:noProof/>
        </w:rPr>
        <w:drawing>
          <wp:inline distT="0" distB="0" distL="0" distR="0">
            <wp:extent cx="3076575" cy="12573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76575" cy="1257300"/>
                    </a:xfrm>
                    <a:prstGeom prst="rect">
                      <a:avLst/>
                    </a:prstGeom>
                    <a:noFill/>
                    <a:ln>
                      <a:noFill/>
                    </a:ln>
                  </pic:spPr>
                </pic:pic>
              </a:graphicData>
            </a:graphic>
          </wp:inline>
        </w:drawing>
      </w:r>
    </w:p>
    <w:p w:rsidR="00D64B7B" w:rsidRPr="004A2DE5" w:rsidRDefault="00D64B7B" w:rsidP="00CA04B4">
      <w:pPr>
        <w:pStyle w:val="Text"/>
        <w:spacing w:line="240" w:lineRule="auto"/>
        <w:ind w:firstLine="0"/>
        <w:jc w:val="center"/>
        <w:rPr>
          <w:b/>
          <w:i/>
          <w:sz w:val="18"/>
        </w:rPr>
      </w:pPr>
      <w:r w:rsidRPr="004A2DE5">
        <w:rPr>
          <w:b/>
          <w:i/>
          <w:sz w:val="18"/>
        </w:rPr>
        <w:t xml:space="preserve">Fig. </w:t>
      </w:r>
      <w:r w:rsidRPr="004A2DE5">
        <w:rPr>
          <w:b/>
          <w:i/>
          <w:sz w:val="18"/>
        </w:rPr>
        <w:fldChar w:fldCharType="begin"/>
      </w:r>
      <w:r w:rsidRPr="004A2DE5">
        <w:rPr>
          <w:b/>
          <w:i/>
          <w:sz w:val="18"/>
        </w:rPr>
        <w:instrText xml:space="preserve"> SEQ Figure \* ARABIC  \* MERGEFORMAT </w:instrText>
      </w:r>
      <w:r w:rsidRPr="004A2DE5">
        <w:rPr>
          <w:b/>
          <w:i/>
          <w:sz w:val="18"/>
        </w:rPr>
        <w:fldChar w:fldCharType="separate"/>
      </w:r>
      <w:r w:rsidRPr="004A2DE5">
        <w:rPr>
          <w:b/>
          <w:i/>
          <w:noProof/>
          <w:sz w:val="18"/>
        </w:rPr>
        <w:t>8</w:t>
      </w:r>
      <w:r w:rsidRPr="004A2DE5">
        <w:rPr>
          <w:b/>
          <w:i/>
          <w:sz w:val="18"/>
        </w:rPr>
        <w:fldChar w:fldCharType="end"/>
      </w:r>
      <w:r w:rsidRPr="004A2DE5">
        <w:rPr>
          <w:b/>
          <w:i/>
          <w:sz w:val="18"/>
        </w:rPr>
        <w:t xml:space="preserve"> Sieve analysis of the rubber from discarded truck-tires</w:t>
      </w:r>
    </w:p>
    <w:p w:rsidR="00D64B7B" w:rsidRPr="00CA04B4" w:rsidRDefault="00D64B7B" w:rsidP="00CA04B4">
      <w:pPr>
        <w:pStyle w:val="TextICRT"/>
        <w:spacing w:line="240" w:lineRule="auto"/>
      </w:pPr>
      <w:r w:rsidRPr="00CA04B4">
        <w:t xml:space="preserve"> </w:t>
      </w:r>
    </w:p>
    <w:p w:rsidR="00E4533C" w:rsidRPr="004A2DE5" w:rsidRDefault="004A2DE5" w:rsidP="004A2DE5">
      <w:pPr>
        <w:pStyle w:val="Heading1"/>
        <w:keepLines w:val="0"/>
        <w:numPr>
          <w:ilvl w:val="0"/>
          <w:numId w:val="11"/>
        </w:numPr>
        <w:autoSpaceDE w:val="0"/>
        <w:autoSpaceDN w:val="0"/>
        <w:spacing w:before="0" w:line="240" w:lineRule="auto"/>
        <w:rPr>
          <w:rFonts w:ascii="Times New Roman" w:hAnsi="Times New Roman" w:cs="Times New Roman"/>
          <w:b/>
          <w:color w:val="44546A" w:themeColor="text2"/>
          <w:sz w:val="22"/>
          <w:szCs w:val="20"/>
        </w:rPr>
      </w:pPr>
      <w:r w:rsidRPr="004A2DE5">
        <w:rPr>
          <w:rFonts w:ascii="Times New Roman" w:hAnsi="Times New Roman" w:cs="Times New Roman"/>
          <w:b/>
          <w:color w:val="44546A" w:themeColor="text2"/>
          <w:sz w:val="22"/>
          <w:szCs w:val="20"/>
        </w:rPr>
        <w:t>MIXTURES</w:t>
      </w:r>
    </w:p>
    <w:p w:rsidR="00E4533C" w:rsidRDefault="00E4533C" w:rsidP="004A2DE5">
      <w:pPr>
        <w:pStyle w:val="Text"/>
        <w:spacing w:line="240" w:lineRule="auto"/>
        <w:ind w:firstLine="0"/>
      </w:pPr>
      <w:r w:rsidRPr="00CA04B4">
        <w:t xml:space="preserve">The mixtures </w:t>
      </w:r>
      <w:r w:rsidRPr="00CA04B4">
        <w:rPr>
          <w:noProof/>
        </w:rPr>
        <w:t>analyzed</w:t>
      </w:r>
      <w:r w:rsidRPr="00CA04B4">
        <w:t xml:space="preserve"> and the process followed in the laboratory to study the Beta-factor to enhance the Superpave methodology with the new parameters of energy applied to the study case of the rail sub-ballast are described in a graphic diagram (Fig. 9).</w:t>
      </w:r>
    </w:p>
    <w:p w:rsidR="004A2DE5" w:rsidRPr="00CA04B4" w:rsidRDefault="004A2DE5" w:rsidP="004A2DE5">
      <w:pPr>
        <w:pStyle w:val="Text"/>
        <w:spacing w:line="240" w:lineRule="auto"/>
        <w:ind w:firstLine="0"/>
      </w:pPr>
    </w:p>
    <w:p w:rsidR="00E4533C" w:rsidRPr="004A2DE5" w:rsidRDefault="00E4533C" w:rsidP="00CA04B4">
      <w:pPr>
        <w:pStyle w:val="ESR8Figuras"/>
        <w:ind w:firstLine="0"/>
        <w:rPr>
          <w:b/>
          <w:i/>
          <w:szCs w:val="20"/>
        </w:rPr>
      </w:pP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"C:\\Users\\frms7\\AppData\\Local\\Temp\\SNAGHTML290d9e86.PNG"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"D:\\frms7\\AppData\\Local\\Temp\\SNAGHTML290d9e86.PNG"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"D:\\frms7\\AppData\\Local\\Temp\\SNAGHTML290d9e86.PNG"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"C:\\..\\frms7\\AppData\\Local\\Temp\\SNAGHTML290d9e86.PNG" \* MERGEFORMATINET </w:instrText>
      </w:r>
      <w:r w:rsidRPr="004A2DE5">
        <w:rPr>
          <w:b/>
          <w:i/>
          <w:szCs w:val="20"/>
        </w:rPr>
        <w:fldChar w:fldCharType="separate"/>
      </w:r>
      <w:r w:rsidRPr="004A2DE5">
        <w:rPr>
          <w:b/>
          <w:i/>
          <w:szCs w:val="20"/>
        </w:rPr>
        <w:fldChar w:fldCharType="begin"/>
      </w:r>
      <w:r w:rsidRPr="004A2DE5">
        <w:rPr>
          <w:b/>
          <w:i/>
          <w:szCs w:val="20"/>
        </w:rPr>
        <w:instrText xml:space="preserve"> INCLUDEPICTURE  "C:\\frms7\\AppData\\Local\\Temp\\SNAGHTML290d9e86.PNG" \* MERGEFORMATINET </w:instrText>
      </w:r>
      <w:r w:rsidRPr="004A2DE5">
        <w:rPr>
          <w:b/>
          <w:i/>
          <w:szCs w:val="20"/>
        </w:rPr>
        <w:fldChar w:fldCharType="separate"/>
      </w:r>
      <w:r w:rsidR="0051626E" w:rsidRPr="004A2DE5">
        <w:rPr>
          <w:b/>
          <w:i/>
          <w:szCs w:val="20"/>
        </w:rPr>
        <w:fldChar w:fldCharType="begin"/>
      </w:r>
      <w:r w:rsidR="0051626E" w:rsidRPr="004A2DE5">
        <w:rPr>
          <w:b/>
          <w:i/>
          <w:szCs w:val="20"/>
        </w:rPr>
        <w:instrText xml:space="preserve"> INCLUDEPICTURE  "C:\\frms7\\AppData\\Local\\Temp\\SNAGHTML290d9e86.PNG" \* MERGEFORMATINET </w:instrText>
      </w:r>
      <w:r w:rsidR="0051626E" w:rsidRPr="004A2DE5">
        <w:rPr>
          <w:b/>
          <w:i/>
          <w:szCs w:val="20"/>
        </w:rPr>
        <w:fldChar w:fldCharType="separate"/>
      </w:r>
      <w:r w:rsidR="00971302">
        <w:rPr>
          <w:b/>
          <w:i/>
          <w:szCs w:val="20"/>
        </w:rPr>
        <w:fldChar w:fldCharType="begin"/>
      </w:r>
      <w:r w:rsidR="00971302">
        <w:rPr>
          <w:b/>
          <w:i/>
          <w:szCs w:val="20"/>
        </w:rPr>
        <w:instrText xml:space="preserve"> </w:instrText>
      </w:r>
      <w:r w:rsidR="00971302">
        <w:rPr>
          <w:b/>
          <w:i/>
          <w:szCs w:val="20"/>
        </w:rPr>
        <w:instrText>INCLUDEPICTURE  "E:\\..\\..\\..\\frms7\\AppData\\Local\\Temp\\SNAGHTML290d9e86.PNG" \* MERGEFORMATINET</w:instrText>
      </w:r>
      <w:r w:rsidR="00971302">
        <w:rPr>
          <w:b/>
          <w:i/>
          <w:szCs w:val="20"/>
        </w:rPr>
        <w:instrText xml:space="preserve"> </w:instrText>
      </w:r>
      <w:r w:rsidR="00971302">
        <w:rPr>
          <w:b/>
          <w:i/>
          <w:szCs w:val="20"/>
        </w:rPr>
        <w:fldChar w:fldCharType="separate"/>
      </w:r>
      <w:r w:rsidR="00457573">
        <w:rPr>
          <w:b/>
          <w:i/>
          <w:szCs w:val="20"/>
        </w:rPr>
        <w:pict>
          <v:shape id="_x0000_i1028" type="#_x0000_t75" style="width:258pt;height:234pt">
            <v:imagedata r:id="rId22" r:href="rId23" grayscale="t"/>
          </v:shape>
        </w:pict>
      </w:r>
      <w:r w:rsidR="00971302">
        <w:rPr>
          <w:b/>
          <w:i/>
          <w:szCs w:val="20"/>
        </w:rPr>
        <w:fldChar w:fldCharType="end"/>
      </w:r>
      <w:r w:rsidR="0051626E"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r w:rsidRPr="004A2DE5">
        <w:rPr>
          <w:b/>
          <w:i/>
          <w:szCs w:val="20"/>
        </w:rPr>
        <w:fldChar w:fldCharType="end"/>
      </w:r>
    </w:p>
    <w:p w:rsidR="00E4533C" w:rsidRPr="004A2DE5" w:rsidRDefault="00E4533C" w:rsidP="00CA04B4">
      <w:pPr>
        <w:pStyle w:val="Figurecaption"/>
        <w:rPr>
          <w:b/>
          <w:i/>
          <w:sz w:val="18"/>
          <w:szCs w:val="20"/>
        </w:rPr>
      </w:pPr>
      <w:bookmarkStart w:id="7" w:name="_Toc491727406"/>
      <w:r w:rsidRPr="004A2DE5">
        <w:rPr>
          <w:b/>
          <w:i/>
          <w:sz w:val="18"/>
          <w:szCs w:val="20"/>
        </w:rPr>
        <w:t xml:space="preserve">Fig. </w:t>
      </w:r>
      <w:r w:rsidRPr="004A2DE5">
        <w:rPr>
          <w:b/>
          <w:i/>
          <w:sz w:val="18"/>
          <w:szCs w:val="20"/>
        </w:rPr>
        <w:fldChar w:fldCharType="begin"/>
      </w:r>
      <w:r w:rsidRPr="004A2DE5">
        <w:rPr>
          <w:b/>
          <w:i/>
          <w:sz w:val="18"/>
          <w:szCs w:val="20"/>
        </w:rPr>
        <w:instrText xml:space="preserve"> SEQ Figure \* ARABIC </w:instrText>
      </w:r>
      <w:r w:rsidRPr="004A2DE5">
        <w:rPr>
          <w:b/>
          <w:i/>
          <w:sz w:val="18"/>
          <w:szCs w:val="20"/>
        </w:rPr>
        <w:fldChar w:fldCharType="separate"/>
      </w:r>
      <w:r w:rsidRPr="004A2DE5">
        <w:rPr>
          <w:b/>
          <w:i/>
          <w:noProof/>
          <w:sz w:val="18"/>
          <w:szCs w:val="20"/>
        </w:rPr>
        <w:t>9</w:t>
      </w:r>
      <w:r w:rsidRPr="004A2DE5">
        <w:rPr>
          <w:b/>
          <w:i/>
          <w:sz w:val="18"/>
          <w:szCs w:val="20"/>
        </w:rPr>
        <w:fldChar w:fldCharType="end"/>
      </w:r>
      <w:r w:rsidRPr="004A2DE5">
        <w:rPr>
          <w:b/>
          <w:i/>
          <w:sz w:val="18"/>
          <w:szCs w:val="20"/>
        </w:rPr>
        <w:t xml:space="preserve"> </w:t>
      </w:r>
      <w:r w:rsidRPr="004A2DE5">
        <w:rPr>
          <w:b/>
          <w:i/>
          <w:noProof/>
          <w:sz w:val="18"/>
          <w:szCs w:val="20"/>
        </w:rPr>
        <w:t>Flowchart</w:t>
      </w:r>
      <w:r w:rsidRPr="004A2DE5">
        <w:rPr>
          <w:b/>
          <w:i/>
          <w:sz w:val="18"/>
          <w:szCs w:val="20"/>
        </w:rPr>
        <w:t xml:space="preserve"> of all elaborate mixtures</w:t>
      </w:r>
      <w:bookmarkEnd w:id="7"/>
    </w:p>
    <w:p w:rsidR="00E4533C" w:rsidRPr="00CA04B4" w:rsidRDefault="00E4533C" w:rsidP="00CA04B4">
      <w:pPr>
        <w:pStyle w:val="TextICRT"/>
        <w:spacing w:line="240" w:lineRule="auto"/>
      </w:pPr>
    </w:p>
    <w:p w:rsidR="00E4533C" w:rsidRPr="00CA04B4" w:rsidRDefault="00E4533C" w:rsidP="004A2DE5">
      <w:pPr>
        <w:pStyle w:val="TextICRT"/>
        <w:spacing w:line="240" w:lineRule="auto"/>
        <w:ind w:firstLine="0"/>
      </w:pPr>
      <w:r w:rsidRPr="00CA04B4">
        <w:t xml:space="preserve">For mixtures with rubber, the percentage of voids varies between 3.01% and 3.37%. Therefore, it is never possible to exceed the maximum value of an established 4% of voids for a suitable bituminous mixture in sub-ballast. The dry-process mixes were manufactured with a digestion time between 60, 90 and </w:t>
      </w:r>
      <w:r w:rsidRPr="00CA04B4">
        <w:rPr>
          <w:noProof/>
        </w:rPr>
        <w:t>120min,</w:t>
      </w:r>
      <w:r w:rsidRPr="00CA04B4">
        <w:t xml:space="preserve"> </w:t>
      </w:r>
      <w:r w:rsidRPr="00CA04B4">
        <w:rPr>
          <w:noProof/>
        </w:rPr>
        <w:t>because</w:t>
      </w:r>
      <w:r w:rsidRPr="00CA04B4">
        <w:t xml:space="preserve"> enhances the interaction between binder-rubber modifying the mechanical blend properties.</w:t>
      </w:r>
    </w:p>
    <w:p w:rsidR="004A2DE5" w:rsidRDefault="004A2DE5" w:rsidP="004A2DE5">
      <w:pPr>
        <w:pStyle w:val="Text"/>
        <w:spacing w:line="240" w:lineRule="auto"/>
        <w:ind w:firstLine="0"/>
      </w:pPr>
    </w:p>
    <w:p w:rsidR="00E4533C" w:rsidRPr="00CA04B4" w:rsidRDefault="00E4533C" w:rsidP="004A2DE5">
      <w:pPr>
        <w:pStyle w:val="Text"/>
        <w:spacing w:line="240" w:lineRule="auto"/>
        <w:ind w:firstLine="0"/>
        <w:rPr>
          <w:lang w:val="en-GB"/>
        </w:rPr>
      </w:pPr>
      <w:r w:rsidRPr="00CA04B4">
        <w:t xml:space="preserve">The number of gyrations used for compaction </w:t>
      </w:r>
      <w:r w:rsidRPr="00CA04B4">
        <w:rPr>
          <w:noProof/>
        </w:rPr>
        <w:t>was</w:t>
      </w:r>
      <w:r w:rsidRPr="00CA04B4">
        <w:t xml:space="preserve">, </w:t>
      </w:r>
      <w:r w:rsidRPr="00CA04B4">
        <w:rPr>
          <w:noProof/>
        </w:rPr>
        <w:t>according to</w:t>
      </w:r>
      <w:r w:rsidRPr="00CA04B4">
        <w:t xml:space="preserve"> as the problems explained (swelling, </w:t>
      </w:r>
      <w:r w:rsidRPr="00CA04B4">
        <w:rPr>
          <w:noProof/>
        </w:rPr>
        <w:t>rebound,</w:t>
      </w:r>
      <w:r w:rsidRPr="00CA04B4">
        <w:t xml:space="preserve"> and non-uniform expansion), 102 cycles [1]-[2].</w:t>
      </w:r>
    </w:p>
    <w:p w:rsidR="004A2DE5" w:rsidRDefault="004A2DE5" w:rsidP="004A2DE5">
      <w:pPr>
        <w:pStyle w:val="Text"/>
        <w:spacing w:line="240" w:lineRule="auto"/>
        <w:ind w:firstLine="0"/>
      </w:pPr>
    </w:p>
    <w:p w:rsidR="00E4533C" w:rsidRPr="00CA04B4" w:rsidRDefault="00E4533C" w:rsidP="004A2DE5">
      <w:pPr>
        <w:pStyle w:val="Text"/>
        <w:spacing w:line="240" w:lineRule="auto"/>
        <w:ind w:firstLine="0"/>
      </w:pPr>
      <w:r w:rsidRPr="00CA04B4">
        <w:t>So, for this procedure it was compared the densification curves for the next mixtures:</w:t>
      </w:r>
    </w:p>
    <w:p w:rsidR="00E4533C" w:rsidRPr="00CA04B4" w:rsidRDefault="00E4533C" w:rsidP="00CA04B4">
      <w:pPr>
        <w:pStyle w:val="Text"/>
        <w:numPr>
          <w:ilvl w:val="0"/>
          <w:numId w:val="7"/>
        </w:numPr>
        <w:spacing w:line="240" w:lineRule="auto"/>
        <w:ind w:left="851"/>
      </w:pPr>
      <w:r w:rsidRPr="00CA04B4">
        <w:t>HMA</w:t>
      </w:r>
      <w:r w:rsidRPr="00CA04B4">
        <w:rPr>
          <w:vertAlign w:val="subscript"/>
        </w:rPr>
        <w:t>(RFI),</w:t>
      </w:r>
      <w:r w:rsidRPr="00CA04B4">
        <w:t xml:space="preserve"> optimal binder contents 3.5%, 3.6%, 4%, 4.5%, and 5%, N</w:t>
      </w:r>
      <w:r w:rsidRPr="00CA04B4">
        <w:rPr>
          <w:vertAlign w:val="subscript"/>
        </w:rPr>
        <w:t>des</w:t>
      </w:r>
      <w:r w:rsidRPr="00CA04B4">
        <w:t xml:space="preserve"> 102 cycles, and Va</w:t>
      </w:r>
      <w:r w:rsidRPr="00CA04B4">
        <w:rPr>
          <w:vertAlign w:val="superscript"/>
        </w:rPr>
        <w:t>*</w:t>
      </w:r>
      <w:r w:rsidRPr="00CA04B4">
        <w:t>3% (Fig. 10 a);</w:t>
      </w:r>
    </w:p>
    <w:p w:rsidR="00E4533C" w:rsidRPr="00CA04B4" w:rsidRDefault="00E4533C" w:rsidP="00CA04B4">
      <w:pPr>
        <w:pStyle w:val="Text"/>
        <w:numPr>
          <w:ilvl w:val="0"/>
          <w:numId w:val="7"/>
        </w:numPr>
        <w:spacing w:line="240" w:lineRule="auto"/>
        <w:ind w:left="851"/>
      </w:pPr>
      <w:r w:rsidRPr="00CA04B4">
        <w:t>DRY RUBBER 1.5% #60_40 N</w:t>
      </w:r>
      <w:r w:rsidRPr="00CA04B4">
        <w:rPr>
          <w:vertAlign w:val="subscript"/>
        </w:rPr>
        <w:t>des</w:t>
      </w:r>
      <w:r w:rsidRPr="00CA04B4">
        <w:t>.102, b.4%, 4.5%, 5%, and 5.5%, with an optimal air voids content of Va</w:t>
      </w:r>
      <w:r w:rsidRPr="00CA04B4">
        <w:rPr>
          <w:vertAlign w:val="superscript"/>
        </w:rPr>
        <w:t>*</w:t>
      </w:r>
      <w:r w:rsidRPr="00CA04B4">
        <w:t>3% (Fig. 10 b).</w:t>
      </w:r>
    </w:p>
    <w:p w:rsidR="00E4533C" w:rsidRPr="00CA04B4" w:rsidRDefault="00E4533C" w:rsidP="00CA04B4">
      <w:pPr>
        <w:pStyle w:val="Text"/>
        <w:spacing w:line="240" w:lineRule="auto"/>
        <w:ind w:left="851" w:firstLine="0"/>
      </w:pPr>
    </w:p>
    <w:p w:rsidR="00E4533C" w:rsidRPr="00CA04B4" w:rsidRDefault="00E4533C" w:rsidP="00CA04B4">
      <w:pPr>
        <w:pStyle w:val="ICREFigure"/>
        <w:spacing w:before="0" w:line="240" w:lineRule="auto"/>
        <w:rPr>
          <w:sz w:val="20"/>
        </w:rPr>
      </w:pPr>
      <w:r w:rsidRPr="00CA04B4">
        <w:rPr>
          <w:sz w:val="20"/>
        </w:rPr>
        <w:fldChar w:fldCharType="begin"/>
      </w:r>
      <w:r w:rsidRPr="00CA04B4">
        <w:rPr>
          <w:sz w:val="20"/>
        </w:rPr>
        <w:instrText xml:space="preserve"> INCLUDEPICTURE "C:\\Users\\frms7\\AppData\\Local\\Temp\\SNAGHTML3c94b781.PNG"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"C:\\..\\frms7\\AppData\\Local\\Temp\\SNAGHTML3c94b781.PNG"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"C:\\frms7\\AppData\\Local\\Temp\\SNAGHTML3c94b781.PNG" \* MERGEFORMATINET </w:instrText>
      </w:r>
      <w:r w:rsidRPr="00CA04B4">
        <w:rPr>
          <w:sz w:val="20"/>
        </w:rPr>
        <w:fldChar w:fldCharType="separate"/>
      </w:r>
      <w:r w:rsidR="0051626E" w:rsidRPr="00CA04B4">
        <w:rPr>
          <w:sz w:val="20"/>
        </w:rPr>
        <w:fldChar w:fldCharType="begin"/>
      </w:r>
      <w:r w:rsidR="0051626E" w:rsidRPr="00CA04B4">
        <w:rPr>
          <w:sz w:val="20"/>
        </w:rPr>
        <w:instrText xml:space="preserve"> INCLUDEPICTURE  "C:\\frms7\\AppData\\Local\\Temp\\SNAGHTML3c94b781.PNG" \* MERGEFORMATINET </w:instrText>
      </w:r>
      <w:r w:rsidR="0051626E" w:rsidRPr="00CA04B4">
        <w:rPr>
          <w:sz w:val="20"/>
        </w:rPr>
        <w:fldChar w:fldCharType="separate"/>
      </w:r>
      <w:r w:rsidR="00971302">
        <w:rPr>
          <w:sz w:val="20"/>
        </w:rPr>
        <w:fldChar w:fldCharType="begin"/>
      </w:r>
      <w:r w:rsidR="00971302">
        <w:rPr>
          <w:sz w:val="20"/>
        </w:rPr>
        <w:instrText xml:space="preserve"> </w:instrText>
      </w:r>
      <w:r w:rsidR="00971302">
        <w:rPr>
          <w:sz w:val="20"/>
        </w:rPr>
        <w:instrText>INCLUDEPICTURE  "E:\\..\\..\\..\\frms7\\AppData\\Local\\Temp\\SNAGHTML3c94b781.PNG" \* MERGEFORMATINET</w:instrText>
      </w:r>
      <w:r w:rsidR="00971302">
        <w:rPr>
          <w:sz w:val="20"/>
        </w:rPr>
        <w:instrText xml:space="preserve"> </w:instrText>
      </w:r>
      <w:r w:rsidR="00971302">
        <w:rPr>
          <w:sz w:val="20"/>
        </w:rPr>
        <w:fldChar w:fldCharType="separate"/>
      </w:r>
      <w:r w:rsidR="00457573">
        <w:rPr>
          <w:sz w:val="20"/>
        </w:rPr>
        <w:pict>
          <v:shape id="_x0000_i1029" type="#_x0000_t75" style="width:274.5pt;height:189pt">
            <v:imagedata r:id="rId24" r:href="rId25"/>
          </v:shape>
        </w:pict>
      </w:r>
      <w:r w:rsidR="00971302">
        <w:rPr>
          <w:sz w:val="20"/>
        </w:rPr>
        <w:fldChar w:fldCharType="end"/>
      </w:r>
      <w:r w:rsidR="0051626E"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p>
    <w:p w:rsidR="00E4533C" w:rsidRPr="00CA04B4" w:rsidRDefault="00E4533C" w:rsidP="00CA04B4">
      <w:pPr>
        <w:spacing w:after="0" w:line="240" w:lineRule="auto"/>
        <w:rPr>
          <w:rFonts w:ascii="Times New Roman" w:hAnsi="Times New Roman" w:cs="Times New Roman"/>
          <w:sz w:val="20"/>
          <w:szCs w:val="20"/>
        </w:rPr>
      </w:pPr>
    </w:p>
    <w:p w:rsidR="00E4533C" w:rsidRPr="00CA04B4" w:rsidRDefault="00E4533C" w:rsidP="00CA04B4">
      <w:pPr>
        <w:pStyle w:val="ICREFigure"/>
        <w:spacing w:before="0" w:line="240" w:lineRule="auto"/>
        <w:rPr>
          <w:sz w:val="20"/>
        </w:rPr>
      </w:pPr>
      <w:r w:rsidRPr="00CA04B4">
        <w:rPr>
          <w:sz w:val="20"/>
        </w:rPr>
        <w:t xml:space="preserve">  </w:t>
      </w:r>
      <w:r w:rsidRPr="00CA04B4">
        <w:rPr>
          <w:sz w:val="20"/>
        </w:rPr>
        <w:fldChar w:fldCharType="begin"/>
      </w:r>
      <w:r w:rsidRPr="00CA04B4">
        <w:rPr>
          <w:sz w:val="20"/>
        </w:rPr>
        <w:instrText xml:space="preserve"> INCLUDEPICTURE "C:\\Users\\frms7\\AppData\\Local\\Temp\\SNAGHTML3c9a84db.PNG"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"C:\\..\\frms7\\AppData\\Local\\Temp\\SNAGHTML3c9a84db.PNG"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"C:\\frms7\\AppData\\Local\\Temp\\SNAGHTML3c9a84db.PNG" \* MERGEFORMATINET </w:instrText>
      </w:r>
      <w:r w:rsidRPr="00CA04B4">
        <w:rPr>
          <w:sz w:val="20"/>
        </w:rPr>
        <w:fldChar w:fldCharType="separate"/>
      </w:r>
      <w:r w:rsidR="0051626E" w:rsidRPr="00CA04B4">
        <w:rPr>
          <w:sz w:val="20"/>
        </w:rPr>
        <w:fldChar w:fldCharType="begin"/>
      </w:r>
      <w:r w:rsidR="0051626E" w:rsidRPr="00CA04B4">
        <w:rPr>
          <w:sz w:val="20"/>
        </w:rPr>
        <w:instrText xml:space="preserve"> INCLUDEPICTURE  "C:\\frms7\\AppData\\Local\\Temp\\SNAGHTML3c9a84db.PNG" \* MERGEFORMATINET </w:instrText>
      </w:r>
      <w:r w:rsidR="0051626E" w:rsidRPr="00CA04B4">
        <w:rPr>
          <w:sz w:val="20"/>
        </w:rPr>
        <w:fldChar w:fldCharType="separate"/>
      </w:r>
      <w:r w:rsidR="00971302">
        <w:rPr>
          <w:sz w:val="20"/>
        </w:rPr>
        <w:fldChar w:fldCharType="begin"/>
      </w:r>
      <w:r w:rsidR="00971302">
        <w:rPr>
          <w:sz w:val="20"/>
        </w:rPr>
        <w:instrText xml:space="preserve"> </w:instrText>
      </w:r>
      <w:r w:rsidR="00971302">
        <w:rPr>
          <w:sz w:val="20"/>
        </w:rPr>
        <w:instrText>INCLUDEPICTURE  "E:\\..\\..\\..\\frms7\\AppData\\Local\\Temp\\SNAGHTML3c9a84db.PNG" \* MERGEFORMATINET</w:instrText>
      </w:r>
      <w:r w:rsidR="00971302">
        <w:rPr>
          <w:sz w:val="20"/>
        </w:rPr>
        <w:instrText xml:space="preserve"> </w:instrText>
      </w:r>
      <w:r w:rsidR="00971302">
        <w:rPr>
          <w:sz w:val="20"/>
        </w:rPr>
        <w:fldChar w:fldCharType="separate"/>
      </w:r>
      <w:r w:rsidR="00457573">
        <w:rPr>
          <w:sz w:val="20"/>
        </w:rPr>
        <w:pict>
          <v:shape id="_x0000_i1030" type="#_x0000_t75" style="width:268.5pt;height:192.75pt">
            <v:imagedata r:id="rId26" r:href="rId27"/>
          </v:shape>
        </w:pict>
      </w:r>
      <w:r w:rsidR="00971302">
        <w:rPr>
          <w:sz w:val="20"/>
        </w:rPr>
        <w:fldChar w:fldCharType="end"/>
      </w:r>
      <w:r w:rsidR="0051626E"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p>
    <w:p w:rsidR="00D64B7B" w:rsidRPr="004A2DE5" w:rsidRDefault="00E4533C" w:rsidP="004A2DE5">
      <w:pPr>
        <w:autoSpaceDE w:val="0"/>
        <w:autoSpaceDN w:val="0"/>
        <w:adjustRightInd w:val="0"/>
        <w:spacing w:after="0" w:line="240" w:lineRule="auto"/>
        <w:jc w:val="center"/>
        <w:rPr>
          <w:rFonts w:ascii="Times New Roman" w:hAnsi="Times New Roman" w:cs="Times New Roman"/>
          <w:b/>
          <w:i/>
          <w:sz w:val="18"/>
          <w:szCs w:val="20"/>
        </w:rPr>
      </w:pPr>
      <w:bookmarkStart w:id="8" w:name="_Toc491727453"/>
      <w:r w:rsidRPr="004A2DE5">
        <w:rPr>
          <w:rFonts w:ascii="Times New Roman" w:hAnsi="Times New Roman" w:cs="Times New Roman"/>
          <w:b/>
          <w:i/>
          <w:sz w:val="18"/>
          <w:szCs w:val="20"/>
        </w:rPr>
        <w:t xml:space="preserve">Fig. </w:t>
      </w:r>
      <w:r w:rsidRPr="004A2DE5">
        <w:rPr>
          <w:rFonts w:ascii="Times New Roman" w:hAnsi="Times New Roman" w:cs="Times New Roman"/>
          <w:b/>
          <w:i/>
          <w:sz w:val="18"/>
          <w:szCs w:val="20"/>
        </w:rPr>
        <w:fldChar w:fldCharType="begin"/>
      </w:r>
      <w:r w:rsidRPr="004A2DE5">
        <w:rPr>
          <w:rFonts w:ascii="Times New Roman" w:hAnsi="Times New Roman" w:cs="Times New Roman"/>
          <w:b/>
          <w:i/>
          <w:sz w:val="18"/>
          <w:szCs w:val="20"/>
        </w:rPr>
        <w:instrText xml:space="preserve"> SEQ Figure \* ARABIC  \* MERGEFORMAT </w:instrText>
      </w:r>
      <w:r w:rsidRPr="004A2DE5">
        <w:rPr>
          <w:rFonts w:ascii="Times New Roman" w:hAnsi="Times New Roman" w:cs="Times New Roman"/>
          <w:b/>
          <w:i/>
          <w:sz w:val="18"/>
          <w:szCs w:val="20"/>
        </w:rPr>
        <w:fldChar w:fldCharType="separate"/>
      </w:r>
      <w:r w:rsidRPr="004A2DE5">
        <w:rPr>
          <w:rFonts w:ascii="Times New Roman" w:hAnsi="Times New Roman" w:cs="Times New Roman"/>
          <w:b/>
          <w:i/>
          <w:noProof/>
          <w:sz w:val="18"/>
          <w:szCs w:val="20"/>
        </w:rPr>
        <w:t>10</w:t>
      </w:r>
      <w:r w:rsidRPr="004A2DE5">
        <w:rPr>
          <w:rFonts w:ascii="Times New Roman" w:hAnsi="Times New Roman" w:cs="Times New Roman"/>
          <w:b/>
          <w:i/>
          <w:sz w:val="18"/>
          <w:szCs w:val="20"/>
        </w:rPr>
        <w:fldChar w:fldCharType="end"/>
      </w:r>
      <w:r w:rsidRPr="004A2DE5">
        <w:rPr>
          <w:rFonts w:ascii="Times New Roman" w:hAnsi="Times New Roman" w:cs="Times New Roman"/>
          <w:b/>
          <w:i/>
          <w:sz w:val="18"/>
          <w:szCs w:val="20"/>
        </w:rPr>
        <w:t xml:space="preserve"> Densification curves for HMA and DRY1.5% mixtures both at N</w:t>
      </w:r>
      <w:r w:rsidRPr="004A2DE5">
        <w:rPr>
          <w:rFonts w:ascii="Times New Roman" w:hAnsi="Times New Roman" w:cs="Times New Roman"/>
          <w:b/>
          <w:i/>
          <w:sz w:val="18"/>
          <w:szCs w:val="20"/>
          <w:vertAlign w:val="subscript"/>
        </w:rPr>
        <w:t>des</w:t>
      </w:r>
      <w:r w:rsidRPr="004A2DE5">
        <w:rPr>
          <w:rFonts w:ascii="Times New Roman" w:hAnsi="Times New Roman" w:cs="Times New Roman"/>
          <w:b/>
          <w:i/>
          <w:sz w:val="18"/>
          <w:szCs w:val="20"/>
        </w:rPr>
        <w:t>.102</w:t>
      </w:r>
      <w:bookmarkEnd w:id="8"/>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In conclusion, the average|  regression equations are:</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HMARFI (b.3.5%)  → Γmm (Ndes. 102) = 8.697Log(x) + 79.295</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HMARFI (b.3.6%)  → Γmm (Ndes. 102) = 8.314Log(x) + 77.838</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HMARFI (b.4.0%)  → Γmm (Ndes. 102) = 8.365Log(x) + 80.954</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HMARFI (b.4.5%)  → Γmm (Ndes. 102) = 8.065Log(x) + 82.465</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HMARFI (b.5.0%)  → Γmm (Ndes. 102) = 6.238Log(x) + 86.960</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and</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DRY1.5 (b.4.0%)  → Γmm (Ndes. 102) = 7.817Log(x) + 75.270</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DRY1.5 (b.4.5%)  → Γmm (Ndes. 102) = 8.008Log(x) + 79.882</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DRY1.5 (b.5.0%)  → Γmm (Ndes. 102) = 7.995Log(x) + 80.292</w:t>
      </w: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DRY1.5 (b.5.5%)  → Γmm (Ndes. 102) = 6.713Log(x) + 85.200</w:t>
      </w:r>
    </w:p>
    <w:p w:rsidR="004A2DE5" w:rsidRDefault="004A2DE5" w:rsidP="00CA04B4">
      <w:pPr>
        <w:autoSpaceDE w:val="0"/>
        <w:autoSpaceDN w:val="0"/>
        <w:adjustRightInd w:val="0"/>
        <w:spacing w:after="0" w:line="240" w:lineRule="auto"/>
        <w:jc w:val="both"/>
        <w:rPr>
          <w:rFonts w:ascii="Times New Roman" w:hAnsi="Times New Roman" w:cs="Times New Roman"/>
          <w:sz w:val="20"/>
          <w:szCs w:val="20"/>
        </w:rPr>
      </w:pPr>
    </w:p>
    <w:p w:rsidR="00BE558F" w:rsidRPr="00CA04B4" w:rsidRDefault="00BE558F"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Densification curves were plotted for each mixture that represents the measured relative density at Ndes or Nmax cycles (%Γmm) versus the logarithm of the number of gyrations. Each trend line is reported using (3):</w:t>
      </w:r>
    </w:p>
    <w:p w:rsidR="004A2DE5" w:rsidRDefault="004A2DE5" w:rsidP="004A2DE5">
      <w:pPr>
        <w:pStyle w:val="Text"/>
        <w:spacing w:line="240" w:lineRule="auto"/>
        <w:ind w:firstLine="0"/>
        <w:rPr>
          <w:rFonts w:eastAsiaTheme="minorHAnsi"/>
        </w:rPr>
      </w:pPr>
    </w:p>
    <w:p w:rsidR="000B0869" w:rsidRPr="00CA04B4" w:rsidRDefault="000B0869" w:rsidP="004A2DE5">
      <w:pPr>
        <w:pStyle w:val="Text"/>
        <w:spacing w:line="240" w:lineRule="auto"/>
        <w:ind w:firstLine="0"/>
        <w:rPr>
          <w:lang w:val="en-GB"/>
        </w:rPr>
      </w:pPr>
      <w:r w:rsidRPr="00CA04B4">
        <w:rPr>
          <w:lang w:val="en-GB"/>
        </w:rPr>
        <w:t xml:space="preserve">Densification curves </w:t>
      </w:r>
      <w:r w:rsidRPr="00CA04B4">
        <w:rPr>
          <w:noProof/>
          <w:lang w:val="en-GB"/>
        </w:rPr>
        <w:t>were plotted</w:t>
      </w:r>
      <w:r w:rsidRPr="00CA04B4">
        <w:rPr>
          <w:lang w:val="en-GB"/>
        </w:rPr>
        <w:t xml:space="preserve"> for each mixture that represents the measured relative density at N</w:t>
      </w:r>
      <w:r w:rsidRPr="00CA04B4">
        <w:rPr>
          <w:vertAlign w:val="subscript"/>
          <w:lang w:val="en-GB"/>
        </w:rPr>
        <w:t>des</w:t>
      </w:r>
      <w:r w:rsidRPr="00CA04B4">
        <w:rPr>
          <w:lang w:val="en-GB"/>
        </w:rPr>
        <w:t xml:space="preserve"> or N</w:t>
      </w:r>
      <w:r w:rsidRPr="00CA04B4">
        <w:rPr>
          <w:vertAlign w:val="subscript"/>
          <w:lang w:val="en-GB"/>
        </w:rPr>
        <w:t>max</w:t>
      </w:r>
      <w:r w:rsidRPr="00CA04B4">
        <w:rPr>
          <w:lang w:val="en-GB"/>
        </w:rPr>
        <w:t xml:space="preserve"> cycles (%Γ</w:t>
      </w:r>
      <w:r w:rsidRPr="00CA04B4">
        <w:rPr>
          <w:vertAlign w:val="subscript"/>
          <w:lang w:val="en-GB"/>
        </w:rPr>
        <w:t>mm</w:t>
      </w:r>
      <w:r w:rsidRPr="00CA04B4">
        <w:rPr>
          <w:lang w:val="en-GB"/>
        </w:rPr>
        <w:t>) versus the logarithm of the number of gyrations. Each trend line is reported using (3):</w:t>
      </w:r>
    </w:p>
    <w:p w:rsidR="000B0869" w:rsidRPr="00CA04B4" w:rsidRDefault="000B0869" w:rsidP="004A2DE5">
      <w:pPr>
        <w:pStyle w:val="Equation"/>
        <w:spacing w:line="240" w:lineRule="auto"/>
        <w:jc w:val="center"/>
      </w:pPr>
      <w:r w:rsidRPr="00CA04B4">
        <w:rPr>
          <w:position w:val="-30"/>
        </w:rPr>
        <w:object w:dxaOrig="5120" w:dyaOrig="760">
          <v:shape id="_x0000_i1031" type="#_x0000_t75" style="width:232.5pt;height:30.75pt" o:ole="" fillcolor="window">
            <v:imagedata r:id="rId28" o:title=""/>
          </v:shape>
          <o:OLEObject Type="Embed" ProgID="Equation.DSMT4" ShapeID="_x0000_i1031" DrawAspect="Content" ObjectID="_1578334567" r:id="rId29"/>
        </w:object>
      </w:r>
      <w:r w:rsidRPr="00CA04B4">
        <w:tab/>
        <w:t>(3)</w:t>
      </w:r>
    </w:p>
    <w:p w:rsidR="004A2DE5" w:rsidRDefault="004A2DE5" w:rsidP="00CA04B4">
      <w:pPr>
        <w:pStyle w:val="Text"/>
        <w:spacing w:line="240" w:lineRule="auto"/>
        <w:rPr>
          <w:lang w:val="en-GB"/>
        </w:rPr>
      </w:pPr>
    </w:p>
    <w:p w:rsidR="000B0869" w:rsidRPr="00CA04B4" w:rsidRDefault="000B0869" w:rsidP="00CA04B4">
      <w:pPr>
        <w:pStyle w:val="Text"/>
        <w:spacing w:line="240" w:lineRule="auto"/>
        <w:rPr>
          <w:lang w:val="en-GB"/>
        </w:rPr>
      </w:pPr>
      <w:r w:rsidRPr="00CA04B4">
        <w:rPr>
          <w:lang w:val="en-GB"/>
        </w:rPr>
        <w:t>Where:</w:t>
      </w:r>
    </w:p>
    <w:p w:rsidR="000B0869" w:rsidRPr="00CA04B4" w:rsidRDefault="000B0869" w:rsidP="00CA04B4">
      <w:pPr>
        <w:pStyle w:val="ESR8Lista"/>
        <w:tabs>
          <w:tab w:val="clear" w:pos="851"/>
          <w:tab w:val="left" w:pos="709"/>
        </w:tabs>
        <w:ind w:right="79" w:hanging="357"/>
        <w:rPr>
          <w:i/>
          <w:sz w:val="20"/>
          <w:szCs w:val="20"/>
        </w:rPr>
      </w:pPr>
      <w:r w:rsidRPr="00CA04B4">
        <w:rPr>
          <w:i/>
          <w:position w:val="-12"/>
          <w:sz w:val="20"/>
          <w:szCs w:val="20"/>
        </w:rPr>
        <w:object w:dxaOrig="440" w:dyaOrig="360">
          <v:shape id="_x0000_i1032" type="#_x0000_t75" style="width:20.25pt;height:17.25pt" o:ole="">
            <v:imagedata r:id="rId30" o:title=""/>
          </v:shape>
          <o:OLEObject Type="Embed" ProgID="Equation.DSMT4" ShapeID="_x0000_i1032" DrawAspect="Content" ObjectID="_1578334568" r:id="rId31"/>
        </w:object>
      </w:r>
      <w:r w:rsidRPr="00CA04B4">
        <w:rPr>
          <w:i/>
          <w:sz w:val="20"/>
          <w:szCs w:val="20"/>
        </w:rPr>
        <w:t xml:space="preserve"> is the averaged specimen relative density at N</w:t>
      </w:r>
      <w:r w:rsidRPr="00CA04B4">
        <w:rPr>
          <w:i/>
          <w:sz w:val="20"/>
          <w:szCs w:val="20"/>
          <w:vertAlign w:val="subscript"/>
        </w:rPr>
        <w:t xml:space="preserve">des </w:t>
      </w:r>
      <w:r w:rsidRPr="00CA04B4">
        <w:rPr>
          <w:i/>
          <w:sz w:val="20"/>
          <w:szCs w:val="20"/>
        </w:rPr>
        <w:t>(%);</w:t>
      </w:r>
    </w:p>
    <w:p w:rsidR="000B0869" w:rsidRPr="00CA04B4" w:rsidRDefault="000B0869" w:rsidP="00CA04B4">
      <w:pPr>
        <w:pStyle w:val="ESR8Lista"/>
        <w:tabs>
          <w:tab w:val="clear" w:pos="851"/>
          <w:tab w:val="left" w:pos="709"/>
        </w:tabs>
        <w:ind w:right="79" w:hanging="357"/>
        <w:rPr>
          <w:i/>
          <w:sz w:val="20"/>
          <w:szCs w:val="20"/>
        </w:rPr>
      </w:pPr>
      <w:r w:rsidRPr="00CA04B4">
        <w:rPr>
          <w:i/>
          <w:position w:val="-12"/>
          <w:sz w:val="20"/>
          <w:szCs w:val="20"/>
        </w:rPr>
        <w:object w:dxaOrig="279" w:dyaOrig="360">
          <v:shape id="_x0000_i1033" type="#_x0000_t75" style="width:13.5pt;height:17.25pt" o:ole="">
            <v:imagedata r:id="rId32" o:title=""/>
          </v:shape>
          <o:OLEObject Type="Embed" ProgID="Equation.DSMT4" ShapeID="_x0000_i1033" DrawAspect="Content" ObjectID="_1578334569" r:id="rId33"/>
        </w:object>
      </w:r>
      <w:r w:rsidRPr="00CA04B4">
        <w:rPr>
          <w:i/>
          <w:sz w:val="20"/>
          <w:szCs w:val="20"/>
        </w:rPr>
        <w:t xml:space="preserve"> is the relatively specific density of energy accumulated during the compaction</w:t>
      </w:r>
      <w:r w:rsidRPr="00CA04B4">
        <w:rPr>
          <w:i/>
          <w:sz w:val="20"/>
          <w:szCs w:val="20"/>
          <w:vertAlign w:val="subscript"/>
        </w:rPr>
        <w:t xml:space="preserve"> </w:t>
      </w:r>
      <w:r w:rsidRPr="00CA04B4">
        <w:rPr>
          <w:i/>
          <w:sz w:val="20"/>
          <w:szCs w:val="20"/>
        </w:rPr>
        <w:t>(%);</w:t>
      </w:r>
    </w:p>
    <w:p w:rsidR="000B0869" w:rsidRPr="00CA04B4" w:rsidRDefault="000B0869" w:rsidP="00CA04B4">
      <w:pPr>
        <w:pStyle w:val="ESR8Lista"/>
        <w:tabs>
          <w:tab w:val="clear" w:pos="851"/>
          <w:tab w:val="left" w:pos="709"/>
        </w:tabs>
        <w:ind w:right="79" w:hanging="357"/>
        <w:rPr>
          <w:i/>
          <w:sz w:val="20"/>
          <w:szCs w:val="20"/>
        </w:rPr>
      </w:pPr>
      <w:r w:rsidRPr="00CA04B4">
        <w:rPr>
          <w:position w:val="-6"/>
          <w:sz w:val="20"/>
          <w:szCs w:val="20"/>
        </w:rPr>
        <w:object w:dxaOrig="200" w:dyaOrig="279">
          <v:shape id="_x0000_i1034" type="#_x0000_t75" style="width:9pt;height:13.5pt" o:ole="">
            <v:imagedata r:id="rId34" o:title=""/>
          </v:shape>
          <o:OLEObject Type="Embed" ProgID="Equation.DSMT4" ShapeID="_x0000_i1034" DrawAspect="Content" ObjectID="_1578334570" r:id="rId35"/>
        </w:object>
      </w:r>
      <w:r w:rsidRPr="00CA04B4">
        <w:rPr>
          <w:i/>
          <w:sz w:val="20"/>
          <w:szCs w:val="20"/>
        </w:rPr>
        <w:t xml:space="preserve"> is the workability of the mixture (-)</w:t>
      </w:r>
    </w:p>
    <w:p w:rsidR="000B0869" w:rsidRPr="00CA04B4" w:rsidRDefault="000B0869" w:rsidP="00CA04B4">
      <w:pPr>
        <w:pStyle w:val="ESR8Lista"/>
        <w:numPr>
          <w:ilvl w:val="0"/>
          <w:numId w:val="0"/>
        </w:numPr>
        <w:tabs>
          <w:tab w:val="clear" w:pos="851"/>
          <w:tab w:val="left" w:pos="709"/>
        </w:tabs>
        <w:ind w:left="567" w:right="79" w:hanging="141"/>
        <w:rPr>
          <w:i/>
          <w:sz w:val="20"/>
          <w:szCs w:val="20"/>
        </w:rPr>
      </w:pPr>
    </w:p>
    <w:p w:rsidR="007B4DD3" w:rsidRPr="004A2DE5" w:rsidRDefault="004A2DE5" w:rsidP="004A2DE5">
      <w:pPr>
        <w:pStyle w:val="Heading1"/>
        <w:numPr>
          <w:ilvl w:val="0"/>
          <w:numId w:val="11"/>
        </w:numPr>
        <w:spacing w:before="0" w:line="240" w:lineRule="auto"/>
        <w:rPr>
          <w:rFonts w:ascii="Times New Roman" w:hAnsi="Times New Roman" w:cs="Times New Roman"/>
          <w:b/>
          <w:color w:val="44546A" w:themeColor="text2"/>
          <w:sz w:val="22"/>
          <w:szCs w:val="20"/>
        </w:rPr>
      </w:pPr>
      <w:r w:rsidRPr="004A2DE5">
        <w:rPr>
          <w:rFonts w:ascii="Times New Roman" w:hAnsi="Times New Roman" w:cs="Times New Roman"/>
          <w:b/>
          <w:color w:val="44546A" w:themeColor="text2"/>
          <w:sz w:val="22"/>
          <w:szCs w:val="20"/>
        </w:rPr>
        <w:t>EMPIRICAL APPROACH: RESULTS AND DISCUSSION</w:t>
      </w:r>
    </w:p>
    <w:p w:rsidR="004A2DE5" w:rsidRDefault="004A2DE5" w:rsidP="00CA04B4">
      <w:pPr>
        <w:pStyle w:val="Heading2"/>
        <w:widowControl w:val="0"/>
        <w:spacing w:before="0" w:line="240" w:lineRule="auto"/>
        <w:rPr>
          <w:rFonts w:ascii="Times New Roman" w:hAnsi="Times New Roman" w:cs="Times New Roman"/>
          <w:sz w:val="20"/>
          <w:szCs w:val="20"/>
        </w:rPr>
      </w:pPr>
    </w:p>
    <w:p w:rsidR="007B4DD3" w:rsidRPr="004A2DE5" w:rsidRDefault="007B4DD3" w:rsidP="004A2DE5">
      <w:pPr>
        <w:pStyle w:val="Heading2"/>
        <w:widowControl w:val="0"/>
        <w:numPr>
          <w:ilvl w:val="0"/>
          <w:numId w:val="21"/>
        </w:numPr>
        <w:spacing w:before="0" w:line="240" w:lineRule="auto"/>
        <w:rPr>
          <w:rFonts w:ascii="Times New Roman" w:hAnsi="Times New Roman" w:cs="Times New Roman"/>
          <w:b/>
          <w:color w:val="auto"/>
          <w:sz w:val="20"/>
          <w:szCs w:val="20"/>
        </w:rPr>
      </w:pPr>
      <w:r w:rsidRPr="004A2DE5">
        <w:rPr>
          <w:rFonts w:ascii="Times New Roman" w:hAnsi="Times New Roman" w:cs="Times New Roman"/>
          <w:b/>
          <w:color w:val="auto"/>
          <w:sz w:val="20"/>
          <w:szCs w:val="20"/>
        </w:rPr>
        <w:t>Superpave asphalt mixtures: Mix-Design</w:t>
      </w:r>
    </w:p>
    <w:p w:rsidR="007B4DD3" w:rsidRPr="00CA04B4" w:rsidRDefault="007B4DD3" w:rsidP="004A2DE5">
      <w:pPr>
        <w:pStyle w:val="ICREtext"/>
        <w:spacing w:line="240" w:lineRule="auto"/>
        <w:ind w:firstLine="0"/>
      </w:pPr>
      <w:r w:rsidRPr="00CA04B4">
        <w:t xml:space="preserve">To develop the </w:t>
      </w:r>
      <w:r w:rsidRPr="00CA04B4">
        <w:rPr>
          <w:i/>
        </w:rPr>
        <w:t>empirical beta factor</w:t>
      </w:r>
      <w:r w:rsidRPr="00CA04B4">
        <w:t xml:space="preserve"> method, we summarize only the procedure with conventional mixtures and the mixture with recycled rubber at 1.5%. Then, the same process </w:t>
      </w:r>
      <w:r w:rsidRPr="00CA04B4">
        <w:rPr>
          <w:noProof/>
        </w:rPr>
        <w:t>was repeated</w:t>
      </w:r>
      <w:r w:rsidRPr="00CA04B4">
        <w:t xml:space="preserve"> by comparing the HMA mixture with the respective DRY2% and DRY3% to obtain the corresponding factor to be shown in the conclusive results.</w:t>
      </w:r>
    </w:p>
    <w:p w:rsidR="004A2DE5" w:rsidRDefault="004A2DE5" w:rsidP="004A2DE5">
      <w:pPr>
        <w:pStyle w:val="ICREtext"/>
        <w:spacing w:line="240" w:lineRule="auto"/>
        <w:ind w:firstLine="0"/>
        <w:rPr>
          <w:noProof/>
        </w:rPr>
      </w:pPr>
    </w:p>
    <w:p w:rsidR="007B4DD3" w:rsidRPr="00CA04B4" w:rsidRDefault="007B4DD3" w:rsidP="004A2DE5">
      <w:pPr>
        <w:pStyle w:val="ICREtext"/>
        <w:spacing w:line="240" w:lineRule="auto"/>
        <w:ind w:firstLine="0"/>
      </w:pPr>
      <w:r w:rsidRPr="00CA04B4">
        <w:rPr>
          <w:noProof/>
        </w:rPr>
        <w:t>It is seen that to reach the same degree of compaction, therefore, a percentage of internal voids of 3%, the bitumen content must be increased by around two decimals of binder with respect to the conventional bitumen, as well as the number of gyrations is increased, N</w:t>
      </w:r>
      <w:r w:rsidRPr="00CA04B4">
        <w:rPr>
          <w:noProof/>
          <w:vertAlign w:val="subscript"/>
        </w:rPr>
        <w:t>des</w:t>
      </w:r>
      <w:r w:rsidRPr="00CA04B4">
        <w:rPr>
          <w:noProof/>
        </w:rPr>
        <w:t>, applying the beta factor of 1.2 to 1.48 for each 0.5% of rubber added.</w:t>
      </w:r>
      <w:r w:rsidRPr="00CA04B4">
        <w:t xml:space="preserve"> So, in the next section is explained this methodology to reach successful results of compaction as HMA as DRY blends.</w:t>
      </w:r>
    </w:p>
    <w:p w:rsidR="007B4DD3" w:rsidRPr="00CA04B4" w:rsidRDefault="007B4DD3" w:rsidP="00CA04B4">
      <w:pPr>
        <w:pStyle w:val="ICREtext"/>
        <w:spacing w:line="240" w:lineRule="auto"/>
      </w:pPr>
    </w:p>
    <w:p w:rsidR="007B4DD3" w:rsidRPr="004A2DE5" w:rsidRDefault="007B4DD3" w:rsidP="004A2DE5">
      <w:pPr>
        <w:pStyle w:val="Heading2"/>
        <w:numPr>
          <w:ilvl w:val="0"/>
          <w:numId w:val="21"/>
        </w:numPr>
        <w:spacing w:before="0" w:line="240" w:lineRule="auto"/>
        <w:rPr>
          <w:rFonts w:ascii="Times New Roman" w:hAnsi="Times New Roman" w:cs="Times New Roman"/>
          <w:b/>
          <w:color w:val="auto"/>
          <w:sz w:val="20"/>
          <w:szCs w:val="20"/>
        </w:rPr>
      </w:pPr>
      <w:r w:rsidRPr="004A2DE5">
        <w:rPr>
          <w:rFonts w:ascii="Times New Roman" w:hAnsi="Times New Roman" w:cs="Times New Roman"/>
          <w:b/>
          <w:color w:val="auto"/>
          <w:sz w:val="20"/>
          <w:szCs w:val="20"/>
        </w:rPr>
        <w:t xml:space="preserve">“Beta </w:t>
      </w:r>
      <w:r w:rsidRPr="004A2DE5">
        <w:rPr>
          <w:rFonts w:ascii="Times New Roman" w:hAnsi="Times New Roman" w:cs="Times New Roman"/>
          <w:b/>
          <w:noProof/>
          <w:color w:val="auto"/>
          <w:sz w:val="20"/>
          <w:szCs w:val="20"/>
        </w:rPr>
        <w:t>factor.</w:t>
      </w:r>
      <w:r w:rsidRPr="004A2DE5">
        <w:rPr>
          <w:rFonts w:ascii="Times New Roman" w:hAnsi="Times New Roman" w:cs="Times New Roman"/>
          <w:b/>
          <w:color w:val="auto"/>
          <w:sz w:val="20"/>
          <w:szCs w:val="20"/>
        </w:rPr>
        <w:t>”</w:t>
      </w:r>
    </w:p>
    <w:p w:rsidR="007B4DD3" w:rsidRPr="00CA04B4" w:rsidRDefault="007B4DD3" w:rsidP="004A2DE5">
      <w:pPr>
        <w:pStyle w:val="Text"/>
        <w:spacing w:line="240" w:lineRule="auto"/>
        <w:ind w:firstLine="0"/>
      </w:pPr>
      <w:r w:rsidRPr="00CA04B4">
        <w:t xml:space="preserve">Thus, the method that responds to an approximation based on laboratory (empirical) results </w:t>
      </w:r>
      <w:r w:rsidRPr="00CA04B4">
        <w:rPr>
          <w:noProof/>
        </w:rPr>
        <w:t>is summarized</w:t>
      </w:r>
      <w:r w:rsidRPr="00CA04B4">
        <w:t xml:space="preserve"> in Fig. 11 as an average example of both mixtures where the following process </w:t>
      </w:r>
      <w:r w:rsidRPr="00CA04B4">
        <w:rPr>
          <w:noProof/>
        </w:rPr>
        <w:t>is observed</w:t>
      </w:r>
      <w:r w:rsidRPr="00CA04B4">
        <w:t>.</w:t>
      </w:r>
    </w:p>
    <w:p w:rsidR="004A2DE5" w:rsidRDefault="004A2DE5" w:rsidP="004A2DE5">
      <w:pPr>
        <w:pStyle w:val="Text"/>
        <w:spacing w:line="240" w:lineRule="auto"/>
        <w:ind w:firstLine="0"/>
      </w:pPr>
    </w:p>
    <w:p w:rsidR="007B4DD3" w:rsidRPr="00CA04B4" w:rsidRDefault="007B4DD3" w:rsidP="004A2DE5">
      <w:pPr>
        <w:pStyle w:val="Text"/>
        <w:spacing w:line="240" w:lineRule="auto"/>
        <w:ind w:firstLine="0"/>
      </w:pPr>
      <w:r w:rsidRPr="00CA04B4">
        <w:t xml:space="preserve">At the </w:t>
      </w:r>
      <w:r w:rsidRPr="00CA04B4">
        <w:rPr>
          <w:noProof/>
        </w:rPr>
        <w:t>critical</w:t>
      </w:r>
      <w:r w:rsidRPr="00CA04B4">
        <w:t xml:space="preserve"> level in this article, </w:t>
      </w:r>
      <w:r w:rsidRPr="00CA04B4">
        <w:rPr>
          <w:noProof/>
        </w:rPr>
        <w:t>I</w:t>
      </w:r>
      <w:r w:rsidRPr="00CA04B4">
        <w:t xml:space="preserve"> will limit </w:t>
      </w:r>
      <w:r w:rsidRPr="00CA04B4">
        <w:rPr>
          <w:noProof/>
        </w:rPr>
        <w:t>myself</w:t>
      </w:r>
      <w:r w:rsidRPr="00CA04B4">
        <w:t xml:space="preserve"> to showing the iterations made with a case study (“</w:t>
      </w:r>
      <w:r w:rsidRPr="00CA04B4">
        <w:rPr>
          <w:i/>
        </w:rPr>
        <w:t>beta 5”, see Fig. 12</w:t>
      </w:r>
      <w:r w:rsidRPr="00CA04B4">
        <w:t xml:space="preserve">) since with the other combinations proceed in the same way, thus avoiding successive figures of excessive development. </w:t>
      </w:r>
      <w:r w:rsidRPr="00CA04B4">
        <w:rPr>
          <w:noProof/>
        </w:rPr>
        <w:t>In addition</w:t>
      </w:r>
      <w:r w:rsidRPr="00CA04B4">
        <w:t>, it is the most representative case since it corresponds with the optimal recipe of bitumen content developed.</w:t>
      </w:r>
    </w:p>
    <w:p w:rsidR="004A2DE5" w:rsidRDefault="004A2DE5" w:rsidP="004A2DE5">
      <w:pPr>
        <w:pStyle w:val="ICREtext"/>
        <w:spacing w:line="240" w:lineRule="auto"/>
        <w:ind w:firstLine="0"/>
      </w:pPr>
    </w:p>
    <w:p w:rsidR="007B4DD3" w:rsidRPr="00CA04B4" w:rsidRDefault="007B4DD3" w:rsidP="004A2DE5">
      <w:pPr>
        <w:pStyle w:val="ICREtext"/>
        <w:spacing w:line="240" w:lineRule="auto"/>
        <w:ind w:firstLine="0"/>
      </w:pPr>
      <w:r w:rsidRPr="00CA04B4">
        <w:t>For example, for the upper case, for a densification value of 97% (</w:t>
      </w:r>
      <w:r w:rsidRPr="00CA04B4">
        <w:rPr>
          <w:noProof/>
        </w:rPr>
        <w:t>i.e.,</w:t>
      </w:r>
      <w:r w:rsidRPr="00CA04B4">
        <w:t xml:space="preserve"> an air voids content of 3%), the beta factor has been determined by developing the respective </w:t>
      </w:r>
      <w:r w:rsidRPr="00CA04B4">
        <w:rPr>
          <w:i/>
        </w:rPr>
        <w:t>regression equation</w:t>
      </w:r>
      <w:r w:rsidRPr="00CA04B4">
        <w:t xml:space="preserve"> from the compaction curves (3)-(4), as is shown in Fig. 10, by clearing the unknown "x" corresponding to the number of gyrations so that each mixture reaches 3% of air voids (e.g.):</w:t>
      </w:r>
    </w:p>
    <w:p w:rsidR="007B4DD3" w:rsidRPr="00CA04B4" w:rsidRDefault="007B4DD3" w:rsidP="00CA04B4">
      <w:pPr>
        <w:pStyle w:val="ICREtext"/>
        <w:spacing w:line="240" w:lineRule="auto"/>
      </w:pPr>
    </w:p>
    <w:p w:rsidR="007B4DD3" w:rsidRPr="00CA04B4" w:rsidRDefault="007B4DD3" w:rsidP="004A2DE5">
      <w:pPr>
        <w:pStyle w:val="Equation"/>
        <w:spacing w:line="240" w:lineRule="auto"/>
        <w:jc w:val="center"/>
      </w:pPr>
      <w:r w:rsidRPr="00CA04B4">
        <w:rPr>
          <w:position w:val="-48"/>
        </w:rPr>
        <w:object w:dxaOrig="4459" w:dyaOrig="1080">
          <v:shape id="_x0000_i1035" type="#_x0000_t75" style="width:202.5pt;height:44.25pt" o:ole="" fillcolor="window">
            <v:imagedata r:id="rId36" o:title=""/>
          </v:shape>
          <o:OLEObject Type="Embed" ProgID="Equation.DSMT4" ShapeID="_x0000_i1035" DrawAspect="Content" ObjectID="_1578334571" r:id="rId37"/>
        </w:object>
      </w:r>
      <w:r w:rsidRPr="00CA04B4">
        <w:tab/>
        <w:t>(4)</w:t>
      </w:r>
    </w:p>
    <w:p w:rsidR="007B4DD3" w:rsidRPr="00CA04B4" w:rsidRDefault="007B4DD3" w:rsidP="004A2DE5">
      <w:pPr>
        <w:pStyle w:val="Equation"/>
        <w:spacing w:line="240" w:lineRule="auto"/>
        <w:jc w:val="center"/>
      </w:pPr>
      <w:r w:rsidRPr="00CA04B4">
        <w:rPr>
          <w:position w:val="-84"/>
        </w:rPr>
        <w:object w:dxaOrig="4420" w:dyaOrig="1800">
          <v:shape id="_x0000_i1036" type="#_x0000_t75" style="width:201.75pt;height:73.5pt" o:ole="" fillcolor="window">
            <v:imagedata r:id="rId38" o:title=""/>
          </v:shape>
          <o:OLEObject Type="Embed" ProgID="Equation.DSMT4" ShapeID="_x0000_i1036" DrawAspect="Content" ObjectID="_1578334572" r:id="rId39"/>
        </w:object>
      </w:r>
      <w:r w:rsidRPr="00CA04B4">
        <w:tab/>
        <w:t>(5)</w:t>
      </w:r>
    </w:p>
    <w:p w:rsidR="007B4DD3" w:rsidRPr="00CA04B4" w:rsidRDefault="007B4DD3" w:rsidP="00CA04B4">
      <w:pPr>
        <w:pStyle w:val="ICREtext"/>
        <w:spacing w:line="240" w:lineRule="auto"/>
        <w:rPr>
          <w:noProof/>
        </w:rPr>
      </w:pPr>
    </w:p>
    <w:p w:rsidR="000B0869" w:rsidRPr="00CA04B4" w:rsidRDefault="007B4DD3" w:rsidP="00CA04B4">
      <w:pPr>
        <w:pStyle w:val="ESR8Lista"/>
        <w:numPr>
          <w:ilvl w:val="0"/>
          <w:numId w:val="0"/>
        </w:numPr>
        <w:tabs>
          <w:tab w:val="clear" w:pos="851"/>
          <w:tab w:val="left" w:pos="709"/>
        </w:tabs>
        <w:ind w:right="79"/>
        <w:rPr>
          <w:sz w:val="20"/>
          <w:szCs w:val="20"/>
        </w:rPr>
      </w:pPr>
      <w:r w:rsidRPr="00CA04B4">
        <w:rPr>
          <w:sz w:val="20"/>
          <w:szCs w:val="20"/>
        </w:rPr>
        <w:t>I continue sequentially with each combination mentioned above, and making the respective table of values "</w:t>
      </w:r>
      <w:r w:rsidRPr="00CA04B4">
        <w:rPr>
          <w:i/>
          <w:sz w:val="20"/>
          <w:szCs w:val="20"/>
        </w:rPr>
        <w:t>beta</w:t>
      </w:r>
      <w:r w:rsidRPr="00CA04B4">
        <w:rPr>
          <w:sz w:val="20"/>
          <w:szCs w:val="20"/>
        </w:rPr>
        <w:t>" for each two samples by mixing (two averaged specimens by mixture), a cloud of points (one per cycle in the densification curve) is obtained that graphically shows the mean value that must be adopted to establish a final beta between a conventional mixture HMA and a blend with DRY1.5% rubber (Fig. 14).</w:t>
      </w:r>
    </w:p>
    <w:p w:rsidR="009F411A" w:rsidRPr="00CA04B4" w:rsidRDefault="009F411A" w:rsidP="00CA04B4">
      <w:pPr>
        <w:pStyle w:val="ESR8Lista"/>
        <w:numPr>
          <w:ilvl w:val="0"/>
          <w:numId w:val="0"/>
        </w:numPr>
        <w:tabs>
          <w:tab w:val="clear" w:pos="851"/>
          <w:tab w:val="left" w:pos="709"/>
        </w:tabs>
        <w:ind w:right="79"/>
        <w:rPr>
          <w:i/>
          <w:sz w:val="20"/>
          <w:szCs w:val="20"/>
        </w:rPr>
      </w:pPr>
    </w:p>
    <w:p w:rsidR="009F0842" w:rsidRPr="00CA04B4" w:rsidRDefault="009F0842" w:rsidP="00CA04B4">
      <w:pPr>
        <w:pStyle w:val="ICREFigure"/>
        <w:spacing w:before="0" w:line="240" w:lineRule="auto"/>
        <w:rPr>
          <w:sz w:val="20"/>
        </w:rPr>
      </w:pPr>
      <w:r w:rsidRPr="00CA04B4">
        <w:rPr>
          <w:sz w:val="20"/>
        </w:rPr>
        <w:fldChar w:fldCharType="begin"/>
      </w:r>
      <w:r w:rsidRPr="00CA04B4">
        <w:rPr>
          <w:sz w:val="20"/>
        </w:rPr>
        <w:instrText xml:space="preserve"> INCLUDEPICTURE "C:\\Users\\frms7\\AppData\\Local\\Temp\\SNAGHTML3d7976e4.PNG"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"C:\\..\\frms7\\AppData\\Local\\Temp\\SNAGHTML3d7976e4.PNG"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"C:\\frms7\\AppData\\Local\\Temp\\SNAGHTML3d7976e4.PNG" \* MERGEFORMATINET </w:instrText>
      </w:r>
      <w:r w:rsidRPr="00CA04B4">
        <w:rPr>
          <w:sz w:val="20"/>
        </w:rPr>
        <w:fldChar w:fldCharType="separate"/>
      </w:r>
      <w:r w:rsidR="0051626E" w:rsidRPr="00CA04B4">
        <w:rPr>
          <w:sz w:val="20"/>
        </w:rPr>
        <w:fldChar w:fldCharType="begin"/>
      </w:r>
      <w:r w:rsidR="0051626E" w:rsidRPr="00CA04B4">
        <w:rPr>
          <w:sz w:val="20"/>
        </w:rPr>
        <w:instrText xml:space="preserve"> INCLUDEPICTURE  "C:\\frms7\\AppData\\Local\\Temp\\SNAGHTML3d7976e4.PNG" \* MERGEFORMATINET </w:instrText>
      </w:r>
      <w:r w:rsidR="0051626E" w:rsidRPr="00CA04B4">
        <w:rPr>
          <w:sz w:val="20"/>
        </w:rPr>
        <w:fldChar w:fldCharType="separate"/>
      </w:r>
      <w:r w:rsidR="00971302">
        <w:rPr>
          <w:sz w:val="20"/>
        </w:rPr>
        <w:fldChar w:fldCharType="begin"/>
      </w:r>
      <w:r w:rsidR="00971302">
        <w:rPr>
          <w:sz w:val="20"/>
        </w:rPr>
        <w:instrText xml:space="preserve"> </w:instrText>
      </w:r>
      <w:r w:rsidR="00971302">
        <w:rPr>
          <w:sz w:val="20"/>
        </w:rPr>
        <w:instrText>INCLUDEPICTURE  "E:\\..\\..\\..\\frms7\\AppData\\Local\\Temp\\SNAGHTML3d7976e4.PNG" \* MERGEFORMATINET</w:instrText>
      </w:r>
      <w:r w:rsidR="00971302">
        <w:rPr>
          <w:sz w:val="20"/>
        </w:rPr>
        <w:instrText xml:space="preserve"> </w:instrText>
      </w:r>
      <w:r w:rsidR="00971302">
        <w:rPr>
          <w:sz w:val="20"/>
        </w:rPr>
        <w:fldChar w:fldCharType="separate"/>
      </w:r>
      <w:r w:rsidR="00457573">
        <w:rPr>
          <w:sz w:val="20"/>
        </w:rPr>
        <w:pict>
          <v:shape id="_x0000_i1037" type="#_x0000_t75" style="width:481.5pt;height:282.75pt">
            <v:imagedata r:id="rId40" r:href="rId41" grayscale="t"/>
          </v:shape>
        </w:pict>
      </w:r>
      <w:r w:rsidR="00971302">
        <w:rPr>
          <w:sz w:val="20"/>
        </w:rPr>
        <w:fldChar w:fldCharType="end"/>
      </w:r>
      <w:r w:rsidR="0051626E"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p>
    <w:p w:rsidR="009F0842" w:rsidRPr="004A2DE5" w:rsidRDefault="009F0842" w:rsidP="00CA04B4">
      <w:pPr>
        <w:pStyle w:val="Figurecaption"/>
        <w:rPr>
          <w:b/>
          <w:i/>
          <w:sz w:val="18"/>
          <w:szCs w:val="20"/>
        </w:rPr>
      </w:pPr>
      <w:r w:rsidRPr="004A2DE5">
        <w:rPr>
          <w:b/>
          <w:i/>
          <w:sz w:val="18"/>
          <w:szCs w:val="20"/>
        </w:rPr>
        <w:t xml:space="preserve">Fig. </w:t>
      </w:r>
      <w:r w:rsidRPr="004A2DE5">
        <w:rPr>
          <w:b/>
          <w:i/>
          <w:sz w:val="18"/>
          <w:szCs w:val="20"/>
        </w:rPr>
        <w:fldChar w:fldCharType="begin"/>
      </w:r>
      <w:r w:rsidRPr="004A2DE5">
        <w:rPr>
          <w:b/>
          <w:i/>
          <w:sz w:val="18"/>
          <w:szCs w:val="20"/>
        </w:rPr>
        <w:instrText xml:space="preserve"> SEQ Figure \* ARABIC  \* MERGEFORMAT </w:instrText>
      </w:r>
      <w:r w:rsidRPr="004A2DE5">
        <w:rPr>
          <w:b/>
          <w:i/>
          <w:sz w:val="18"/>
          <w:szCs w:val="20"/>
        </w:rPr>
        <w:fldChar w:fldCharType="separate"/>
      </w:r>
      <w:r w:rsidRPr="004A2DE5">
        <w:rPr>
          <w:b/>
          <w:i/>
          <w:noProof/>
          <w:sz w:val="18"/>
          <w:szCs w:val="20"/>
        </w:rPr>
        <w:t>11</w:t>
      </w:r>
      <w:r w:rsidRPr="004A2DE5">
        <w:rPr>
          <w:b/>
          <w:i/>
          <w:sz w:val="18"/>
          <w:szCs w:val="20"/>
        </w:rPr>
        <w:fldChar w:fldCharType="end"/>
      </w:r>
      <w:r w:rsidRPr="004A2DE5">
        <w:rPr>
          <w:b/>
          <w:i/>
          <w:sz w:val="18"/>
          <w:szCs w:val="20"/>
        </w:rPr>
        <w:t xml:space="preserve"> Example of the “beta factor” approach method (HMA-DRY1.5% blends)</w:t>
      </w:r>
    </w:p>
    <w:p w:rsidR="003F6DD3" w:rsidRPr="00CA04B4" w:rsidRDefault="003F6DD3" w:rsidP="00CA04B4">
      <w:pPr>
        <w:spacing w:after="0" w:line="240" w:lineRule="auto"/>
        <w:rPr>
          <w:rFonts w:ascii="Times New Roman" w:hAnsi="Times New Roman" w:cs="Times New Roman"/>
          <w:sz w:val="20"/>
          <w:szCs w:val="20"/>
        </w:rPr>
      </w:pPr>
    </w:p>
    <w:p w:rsidR="003F6DD3" w:rsidRPr="00CA04B4" w:rsidRDefault="003F6DD3" w:rsidP="00CA04B4">
      <w:pPr>
        <w:pStyle w:val="ESR8Lista"/>
        <w:tabs>
          <w:tab w:val="clear" w:pos="851"/>
          <w:tab w:val="left" w:pos="993"/>
        </w:tabs>
        <w:ind w:left="958" w:right="560" w:hanging="360"/>
        <w:rPr>
          <w:b/>
          <w:sz w:val="20"/>
          <w:szCs w:val="20"/>
        </w:rPr>
      </w:pPr>
      <w:r w:rsidRPr="00CA04B4">
        <w:rPr>
          <w:b/>
          <w:sz w:val="20"/>
          <w:szCs w:val="20"/>
        </w:rPr>
        <w:t>β</w:t>
      </w:r>
      <w:r w:rsidRPr="00CA04B4">
        <w:rPr>
          <w:b/>
          <w:sz w:val="20"/>
          <w:szCs w:val="20"/>
          <w:vertAlign w:val="subscript"/>
        </w:rPr>
        <w:t xml:space="preserve">5 </w:t>
      </w:r>
      <w:r w:rsidRPr="00CA04B4">
        <w:rPr>
          <w:b/>
          <w:sz w:val="20"/>
          <w:szCs w:val="20"/>
        </w:rPr>
        <w:t>: HMA b.4,5% vs. DRY1.5% (b.5,5%).</w:t>
      </w:r>
    </w:p>
    <w:p w:rsidR="003F6DD3" w:rsidRPr="00CA04B4" w:rsidRDefault="003F6DD3" w:rsidP="00CA04B4">
      <w:pPr>
        <w:pStyle w:val="ESR8Lista"/>
        <w:numPr>
          <w:ilvl w:val="0"/>
          <w:numId w:val="0"/>
        </w:numPr>
        <w:tabs>
          <w:tab w:val="clear" w:pos="851"/>
          <w:tab w:val="left" w:pos="993"/>
        </w:tabs>
        <w:ind w:left="958" w:right="560"/>
        <w:rPr>
          <w:b/>
          <w:sz w:val="20"/>
          <w:szCs w:val="20"/>
        </w:rPr>
      </w:pPr>
    </w:p>
    <w:p w:rsidR="003F6DD3" w:rsidRPr="00CA04B4" w:rsidRDefault="003F6DD3" w:rsidP="004A2DE5">
      <w:pPr>
        <w:pStyle w:val="Text"/>
        <w:spacing w:line="240" w:lineRule="auto"/>
        <w:ind w:firstLine="0"/>
        <w:rPr>
          <w:lang w:val="en-GB"/>
        </w:rPr>
      </w:pPr>
      <w:bookmarkStart w:id="9" w:name="_Hlk492563035"/>
      <w:r w:rsidRPr="00CA04B4">
        <w:rPr>
          <w:lang w:val="en-GB"/>
        </w:rPr>
        <w:t>In this example, the regression curves of the two specimens per sample developed by SGC are shown (Table IV).</w:t>
      </w:r>
      <w:bookmarkEnd w:id="9"/>
    </w:p>
    <w:p w:rsidR="003F6DD3" w:rsidRPr="00CA04B4" w:rsidRDefault="003F6DD3" w:rsidP="00CA04B4">
      <w:pPr>
        <w:pStyle w:val="Text"/>
        <w:spacing w:line="240" w:lineRule="auto"/>
        <w:rPr>
          <w:lang w:val="en-GB"/>
        </w:rPr>
      </w:pPr>
    </w:p>
    <w:p w:rsidR="003F6DD3" w:rsidRPr="004A2DE5" w:rsidRDefault="004A2DE5" w:rsidP="00CA04B4">
      <w:pPr>
        <w:pStyle w:val="Tabletitle"/>
        <w:widowControl w:val="0"/>
        <w:rPr>
          <w:b/>
          <w:i/>
          <w:sz w:val="18"/>
          <w:szCs w:val="20"/>
        </w:rPr>
      </w:pPr>
      <w:r w:rsidRPr="004A2DE5">
        <w:rPr>
          <w:b/>
          <w:i/>
          <w:sz w:val="18"/>
          <w:szCs w:val="20"/>
        </w:rPr>
        <w:t xml:space="preserve">Table iv. </w:t>
      </w:r>
      <w:bookmarkStart w:id="10" w:name="_Hlk492563093"/>
      <w:r w:rsidRPr="004A2DE5">
        <w:rPr>
          <w:b/>
          <w:i/>
          <w:sz w:val="18"/>
          <w:szCs w:val="20"/>
        </w:rPr>
        <w:t>Regression curves hma b.4.5% vs. Dry1.5 b.5.5%</w:t>
      </w:r>
      <w:bookmarkEnd w:id="10"/>
    </w:p>
    <w:tbl>
      <w:tblPr>
        <w:tblW w:w="0" w:type="auto"/>
        <w:jc w:val="center"/>
        <w:tblBorders>
          <w:top w:val="single" w:sz="4" w:space="0" w:color="7F7F7F"/>
          <w:bottom w:val="single" w:sz="4" w:space="0" w:color="7F7F7F"/>
        </w:tblBorders>
        <w:tblLook w:val="04A0" w:firstRow="1" w:lastRow="0" w:firstColumn="1" w:lastColumn="0" w:noHBand="0" w:noVBand="1"/>
      </w:tblPr>
      <w:tblGrid>
        <w:gridCol w:w="1639"/>
        <w:gridCol w:w="4159"/>
      </w:tblGrid>
      <w:tr w:rsidR="003F6DD3" w:rsidRPr="00CA04B4" w:rsidTr="005668A5">
        <w:trPr>
          <w:trHeight w:val="255"/>
          <w:jc w:val="center"/>
        </w:trPr>
        <w:tc>
          <w:tcPr>
            <w:tcW w:w="0" w:type="auto"/>
            <w:tcBorders>
              <w:bottom w:val="single" w:sz="4" w:space="0" w:color="7F7F7F"/>
            </w:tcBorders>
            <w:shd w:val="clear" w:color="auto" w:fill="auto"/>
            <w:vAlign w:val="center"/>
          </w:tcPr>
          <w:p w:rsidR="003F6DD3" w:rsidRPr="00CA04B4" w:rsidRDefault="003F6DD3" w:rsidP="00CA04B4">
            <w:pPr>
              <w:pStyle w:val="ICREtabletext"/>
              <w:rPr>
                <w:b/>
                <w:bCs/>
                <w:sz w:val="20"/>
                <w:szCs w:val="20"/>
                <w:lang w:val="en-GB" w:eastAsia="en-GB"/>
              </w:rPr>
            </w:pPr>
            <w:bookmarkStart w:id="11" w:name="_Hlk492563103"/>
            <w:r w:rsidRPr="00CA04B4">
              <w:rPr>
                <w:b/>
                <w:bCs/>
                <w:sz w:val="20"/>
                <w:szCs w:val="20"/>
                <w:lang w:val="en-GB" w:eastAsia="en-GB"/>
              </w:rPr>
              <w:t>Sample 01 HMA</w:t>
            </w:r>
          </w:p>
        </w:tc>
        <w:tc>
          <w:tcPr>
            <w:tcW w:w="0" w:type="auto"/>
            <w:tcBorders>
              <w:bottom w:val="single" w:sz="4" w:space="0" w:color="7F7F7F"/>
            </w:tcBorders>
            <w:shd w:val="clear" w:color="auto" w:fill="auto"/>
            <w:noWrap/>
            <w:vAlign w:val="center"/>
            <w:hideMark/>
          </w:tcPr>
          <w:p w:rsidR="003F6DD3" w:rsidRPr="00CA04B4" w:rsidRDefault="003F6DD3" w:rsidP="00CA04B4">
            <w:pPr>
              <w:pStyle w:val="ICREtabletext"/>
              <w:rPr>
                <w:bCs/>
                <w:sz w:val="20"/>
                <w:szCs w:val="20"/>
                <w:lang w:val="it-IT" w:eastAsia="en-GB"/>
              </w:rPr>
            </w:pPr>
            <w:r w:rsidRPr="00CA04B4">
              <w:rPr>
                <w:bCs/>
                <w:sz w:val="20"/>
                <w:szCs w:val="20"/>
                <w:lang w:val="en-GB" w:eastAsia="en-GB"/>
              </w:rPr>
              <w:t>Γ</w:t>
            </w:r>
            <w:r w:rsidRPr="00CA04B4">
              <w:rPr>
                <w:bCs/>
                <w:sz w:val="20"/>
                <w:szCs w:val="20"/>
                <w:vertAlign w:val="subscript"/>
                <w:lang w:val="it-IT" w:eastAsia="en-GB"/>
              </w:rPr>
              <w:t>mm</w:t>
            </w:r>
            <w:r w:rsidRPr="00CA04B4">
              <w:rPr>
                <w:bCs/>
                <w:sz w:val="20"/>
                <w:szCs w:val="20"/>
                <w:lang w:val="it-IT" w:eastAsia="en-GB"/>
              </w:rPr>
              <w:t>(HMA1 b.4.5%)(N)  = 7.596Log(x) + 83.409</w:t>
            </w:r>
          </w:p>
        </w:tc>
      </w:tr>
      <w:tr w:rsidR="003F6DD3" w:rsidRPr="00CA04B4" w:rsidTr="005668A5">
        <w:trPr>
          <w:trHeight w:val="255"/>
          <w:jc w:val="center"/>
        </w:trPr>
        <w:tc>
          <w:tcPr>
            <w:tcW w:w="0" w:type="auto"/>
            <w:tcBorders>
              <w:top w:val="single" w:sz="4" w:space="0" w:color="7F7F7F"/>
              <w:bottom w:val="single" w:sz="4" w:space="0" w:color="7F7F7F"/>
            </w:tcBorders>
            <w:shd w:val="clear" w:color="auto" w:fill="auto"/>
            <w:vAlign w:val="center"/>
          </w:tcPr>
          <w:p w:rsidR="003F6DD3" w:rsidRPr="00CA04B4" w:rsidRDefault="003F6DD3" w:rsidP="00CA04B4">
            <w:pPr>
              <w:pStyle w:val="ICREtabletext"/>
              <w:rPr>
                <w:b/>
                <w:bCs/>
                <w:sz w:val="20"/>
                <w:szCs w:val="20"/>
                <w:lang w:val="en-GB" w:eastAsia="en-GB"/>
              </w:rPr>
            </w:pPr>
            <w:r w:rsidRPr="00CA04B4">
              <w:rPr>
                <w:b/>
                <w:bCs/>
                <w:sz w:val="20"/>
                <w:szCs w:val="20"/>
                <w:lang w:val="en-GB" w:eastAsia="en-GB"/>
              </w:rPr>
              <w:t>Sample 02 HMA</w:t>
            </w:r>
          </w:p>
        </w:tc>
        <w:tc>
          <w:tcPr>
            <w:tcW w:w="0" w:type="auto"/>
            <w:tcBorders>
              <w:top w:val="single" w:sz="4" w:space="0" w:color="7F7F7F"/>
              <w:bottom w:val="single" w:sz="4" w:space="0" w:color="7F7F7F"/>
            </w:tcBorders>
            <w:shd w:val="clear" w:color="auto" w:fill="auto"/>
            <w:noWrap/>
            <w:vAlign w:val="center"/>
            <w:hideMark/>
          </w:tcPr>
          <w:p w:rsidR="003F6DD3" w:rsidRPr="00CA04B4" w:rsidRDefault="003F6DD3" w:rsidP="00CA04B4">
            <w:pPr>
              <w:pStyle w:val="ICREtabletext"/>
              <w:rPr>
                <w:sz w:val="20"/>
                <w:szCs w:val="20"/>
                <w:lang w:val="it-IT" w:eastAsia="en-GB"/>
              </w:rPr>
            </w:pPr>
            <w:r w:rsidRPr="00CA04B4">
              <w:rPr>
                <w:sz w:val="20"/>
                <w:szCs w:val="20"/>
                <w:lang w:val="en-GB" w:eastAsia="en-GB"/>
              </w:rPr>
              <w:t>Γ</w:t>
            </w:r>
            <w:r w:rsidRPr="00CA04B4">
              <w:rPr>
                <w:sz w:val="20"/>
                <w:szCs w:val="20"/>
                <w:vertAlign w:val="subscript"/>
                <w:lang w:val="it-IT" w:eastAsia="en-GB"/>
              </w:rPr>
              <w:t>mm</w:t>
            </w:r>
            <w:r w:rsidRPr="00CA04B4">
              <w:rPr>
                <w:sz w:val="20"/>
                <w:szCs w:val="20"/>
                <w:lang w:val="it-IT" w:eastAsia="en-GB"/>
              </w:rPr>
              <w:t>(HMA2 b.4.5%)(N)  = 8.529Log(x) + 81.521</w:t>
            </w:r>
          </w:p>
        </w:tc>
      </w:tr>
      <w:tr w:rsidR="003F6DD3" w:rsidRPr="00CA04B4" w:rsidTr="005668A5">
        <w:trPr>
          <w:trHeight w:val="255"/>
          <w:jc w:val="center"/>
        </w:trPr>
        <w:tc>
          <w:tcPr>
            <w:tcW w:w="0" w:type="auto"/>
            <w:shd w:val="clear" w:color="auto" w:fill="auto"/>
            <w:vAlign w:val="center"/>
          </w:tcPr>
          <w:p w:rsidR="003F6DD3" w:rsidRPr="00CA04B4" w:rsidRDefault="003F6DD3" w:rsidP="00CA04B4">
            <w:pPr>
              <w:pStyle w:val="ICREtabletext"/>
              <w:rPr>
                <w:b/>
                <w:bCs/>
                <w:sz w:val="20"/>
                <w:szCs w:val="20"/>
                <w:lang w:val="en-GB" w:eastAsia="en-GB"/>
              </w:rPr>
            </w:pPr>
            <w:r w:rsidRPr="00CA04B4">
              <w:rPr>
                <w:b/>
                <w:bCs/>
                <w:sz w:val="20"/>
                <w:szCs w:val="20"/>
                <w:lang w:val="en-GB" w:eastAsia="en-GB"/>
              </w:rPr>
              <w:t>Sample 01 DRY</w:t>
            </w:r>
          </w:p>
        </w:tc>
        <w:tc>
          <w:tcPr>
            <w:tcW w:w="0" w:type="auto"/>
            <w:shd w:val="clear" w:color="auto" w:fill="auto"/>
            <w:noWrap/>
            <w:vAlign w:val="center"/>
            <w:hideMark/>
          </w:tcPr>
          <w:p w:rsidR="003F6DD3" w:rsidRPr="00CA04B4" w:rsidRDefault="003F6DD3" w:rsidP="00CA04B4">
            <w:pPr>
              <w:pStyle w:val="ICREtabletext"/>
              <w:rPr>
                <w:sz w:val="20"/>
                <w:szCs w:val="20"/>
                <w:lang w:val="en-GB" w:eastAsia="en-GB"/>
              </w:rPr>
            </w:pPr>
            <w:r w:rsidRPr="00CA04B4">
              <w:rPr>
                <w:sz w:val="20"/>
                <w:szCs w:val="20"/>
                <w:lang w:val="en-GB" w:eastAsia="en-GB"/>
              </w:rPr>
              <w:t>Γ</w:t>
            </w:r>
            <w:r w:rsidRPr="00CA04B4">
              <w:rPr>
                <w:sz w:val="20"/>
                <w:szCs w:val="20"/>
                <w:vertAlign w:val="subscript"/>
                <w:lang w:val="en-GB" w:eastAsia="en-GB"/>
              </w:rPr>
              <w:t>mm</w:t>
            </w:r>
            <w:r w:rsidRPr="00CA04B4">
              <w:rPr>
                <w:sz w:val="20"/>
                <w:szCs w:val="20"/>
                <w:lang w:val="en-GB" w:eastAsia="en-GB"/>
              </w:rPr>
              <w:t>(DRY1 b.5.5%)(N)  = 6.394Log(x) + 84.763</w:t>
            </w:r>
          </w:p>
        </w:tc>
      </w:tr>
      <w:tr w:rsidR="003F6DD3" w:rsidRPr="00CA04B4" w:rsidTr="005668A5">
        <w:trPr>
          <w:trHeight w:val="255"/>
          <w:jc w:val="center"/>
        </w:trPr>
        <w:tc>
          <w:tcPr>
            <w:tcW w:w="0" w:type="auto"/>
            <w:tcBorders>
              <w:top w:val="single" w:sz="4" w:space="0" w:color="7F7F7F"/>
              <w:bottom w:val="single" w:sz="4" w:space="0" w:color="7F7F7F"/>
            </w:tcBorders>
            <w:shd w:val="clear" w:color="auto" w:fill="auto"/>
            <w:vAlign w:val="center"/>
          </w:tcPr>
          <w:p w:rsidR="003F6DD3" w:rsidRPr="00CA04B4" w:rsidRDefault="003F6DD3" w:rsidP="00CA04B4">
            <w:pPr>
              <w:pStyle w:val="ICREtabletext"/>
              <w:rPr>
                <w:b/>
                <w:bCs/>
                <w:sz w:val="20"/>
                <w:szCs w:val="20"/>
                <w:lang w:val="en-GB" w:eastAsia="en-GB"/>
              </w:rPr>
            </w:pPr>
            <w:r w:rsidRPr="00CA04B4">
              <w:rPr>
                <w:b/>
                <w:bCs/>
                <w:sz w:val="20"/>
                <w:szCs w:val="20"/>
                <w:lang w:val="en-GB" w:eastAsia="en-GB"/>
              </w:rPr>
              <w:t>Sample 02 DRY</w:t>
            </w:r>
          </w:p>
        </w:tc>
        <w:tc>
          <w:tcPr>
            <w:tcW w:w="0" w:type="auto"/>
            <w:tcBorders>
              <w:top w:val="single" w:sz="4" w:space="0" w:color="7F7F7F"/>
              <w:bottom w:val="single" w:sz="4" w:space="0" w:color="7F7F7F"/>
            </w:tcBorders>
            <w:shd w:val="clear" w:color="auto" w:fill="auto"/>
            <w:noWrap/>
            <w:vAlign w:val="center"/>
            <w:hideMark/>
          </w:tcPr>
          <w:p w:rsidR="003F6DD3" w:rsidRPr="00CA04B4" w:rsidRDefault="003F6DD3" w:rsidP="00CA04B4">
            <w:pPr>
              <w:pStyle w:val="ICREtabletext"/>
              <w:rPr>
                <w:sz w:val="20"/>
                <w:szCs w:val="20"/>
                <w:lang w:val="en-GB" w:eastAsia="en-GB"/>
              </w:rPr>
            </w:pPr>
            <w:r w:rsidRPr="00CA04B4">
              <w:rPr>
                <w:sz w:val="20"/>
                <w:szCs w:val="20"/>
                <w:lang w:val="en-GB" w:eastAsia="en-GB"/>
              </w:rPr>
              <w:t>Γ</w:t>
            </w:r>
            <w:r w:rsidRPr="00CA04B4">
              <w:rPr>
                <w:sz w:val="20"/>
                <w:szCs w:val="20"/>
                <w:vertAlign w:val="subscript"/>
                <w:lang w:val="en-GB" w:eastAsia="en-GB"/>
              </w:rPr>
              <w:t>mm</w:t>
            </w:r>
            <w:r w:rsidRPr="00CA04B4">
              <w:rPr>
                <w:sz w:val="20"/>
                <w:szCs w:val="20"/>
                <w:lang w:val="en-GB" w:eastAsia="en-GB"/>
              </w:rPr>
              <w:t>(DRY2 b.5.5%)(N)  = 7.032Log(x) + 85.638</w:t>
            </w:r>
          </w:p>
        </w:tc>
      </w:tr>
      <w:tr w:rsidR="003F6DD3" w:rsidRPr="00CA04B4" w:rsidTr="005668A5">
        <w:trPr>
          <w:trHeight w:val="255"/>
          <w:jc w:val="center"/>
        </w:trPr>
        <w:tc>
          <w:tcPr>
            <w:tcW w:w="0" w:type="auto"/>
            <w:shd w:val="clear" w:color="auto" w:fill="auto"/>
            <w:vAlign w:val="center"/>
          </w:tcPr>
          <w:p w:rsidR="003F6DD3" w:rsidRPr="00CA04B4" w:rsidRDefault="003F6DD3" w:rsidP="00CA04B4">
            <w:pPr>
              <w:pStyle w:val="ICREtabletext"/>
              <w:rPr>
                <w:b/>
                <w:bCs/>
                <w:sz w:val="20"/>
                <w:szCs w:val="20"/>
                <w:lang w:val="en-GB" w:eastAsia="en-GB"/>
              </w:rPr>
            </w:pPr>
            <w:r w:rsidRPr="00CA04B4">
              <w:rPr>
                <w:b/>
                <w:bCs/>
                <w:sz w:val="20"/>
                <w:szCs w:val="20"/>
                <w:lang w:val="en-GB" w:eastAsia="en-GB"/>
              </w:rPr>
              <w:t>Avg. HMA</w:t>
            </w:r>
          </w:p>
        </w:tc>
        <w:tc>
          <w:tcPr>
            <w:tcW w:w="0" w:type="auto"/>
            <w:shd w:val="clear" w:color="auto" w:fill="auto"/>
            <w:noWrap/>
            <w:vAlign w:val="center"/>
            <w:hideMark/>
          </w:tcPr>
          <w:p w:rsidR="003F6DD3" w:rsidRPr="00CA04B4" w:rsidRDefault="003F6DD3" w:rsidP="00CA04B4">
            <w:pPr>
              <w:pStyle w:val="ICREtabletext"/>
              <w:rPr>
                <w:sz w:val="20"/>
                <w:szCs w:val="20"/>
                <w:lang w:val="en-GB" w:eastAsia="en-GB"/>
              </w:rPr>
            </w:pPr>
            <w:r w:rsidRPr="00CA04B4">
              <w:rPr>
                <w:sz w:val="20"/>
                <w:szCs w:val="20"/>
                <w:lang w:val="en-GB" w:eastAsia="en-GB"/>
              </w:rPr>
              <w:t>Γ</w:t>
            </w:r>
            <w:r w:rsidRPr="00CA04B4">
              <w:rPr>
                <w:sz w:val="20"/>
                <w:szCs w:val="20"/>
                <w:vertAlign w:val="subscript"/>
                <w:lang w:val="en-GB" w:eastAsia="en-GB"/>
              </w:rPr>
              <w:t>mm</w:t>
            </w:r>
            <w:r w:rsidRPr="00CA04B4">
              <w:rPr>
                <w:sz w:val="20"/>
                <w:szCs w:val="20"/>
                <w:lang w:val="en-GB" w:eastAsia="en-GB"/>
              </w:rPr>
              <w:t>(HMA b.4.5%)(N)  = 8.064Log(x) + 82.465</w:t>
            </w:r>
          </w:p>
        </w:tc>
      </w:tr>
      <w:tr w:rsidR="003F6DD3" w:rsidRPr="00CA04B4" w:rsidTr="005668A5">
        <w:trPr>
          <w:trHeight w:val="255"/>
          <w:jc w:val="center"/>
        </w:trPr>
        <w:tc>
          <w:tcPr>
            <w:tcW w:w="0" w:type="auto"/>
            <w:tcBorders>
              <w:top w:val="single" w:sz="4" w:space="0" w:color="7F7F7F"/>
              <w:bottom w:val="single" w:sz="4" w:space="0" w:color="7F7F7F"/>
            </w:tcBorders>
            <w:shd w:val="clear" w:color="auto" w:fill="auto"/>
            <w:vAlign w:val="center"/>
          </w:tcPr>
          <w:p w:rsidR="003F6DD3" w:rsidRPr="00CA04B4" w:rsidRDefault="003F6DD3" w:rsidP="00CA04B4">
            <w:pPr>
              <w:pStyle w:val="ICREtabletext"/>
              <w:rPr>
                <w:b/>
                <w:bCs/>
                <w:sz w:val="20"/>
                <w:szCs w:val="20"/>
                <w:lang w:val="en-GB" w:eastAsia="en-GB"/>
              </w:rPr>
            </w:pPr>
            <w:r w:rsidRPr="00CA04B4">
              <w:rPr>
                <w:b/>
                <w:bCs/>
                <w:sz w:val="20"/>
                <w:szCs w:val="20"/>
                <w:lang w:val="en-GB" w:eastAsia="en-GB"/>
              </w:rPr>
              <w:t>Avg. DRY</w:t>
            </w:r>
          </w:p>
        </w:tc>
        <w:tc>
          <w:tcPr>
            <w:tcW w:w="0" w:type="auto"/>
            <w:tcBorders>
              <w:top w:val="single" w:sz="4" w:space="0" w:color="7F7F7F"/>
              <w:bottom w:val="single" w:sz="4" w:space="0" w:color="7F7F7F"/>
            </w:tcBorders>
            <w:shd w:val="clear" w:color="auto" w:fill="auto"/>
            <w:noWrap/>
            <w:vAlign w:val="center"/>
            <w:hideMark/>
          </w:tcPr>
          <w:p w:rsidR="003F6DD3" w:rsidRPr="00CA04B4" w:rsidRDefault="003F6DD3" w:rsidP="00CA04B4">
            <w:pPr>
              <w:pStyle w:val="ICREtabletext"/>
              <w:rPr>
                <w:sz w:val="20"/>
                <w:szCs w:val="20"/>
                <w:lang w:val="en-GB" w:eastAsia="en-GB"/>
              </w:rPr>
            </w:pPr>
            <w:r w:rsidRPr="00CA04B4">
              <w:rPr>
                <w:sz w:val="20"/>
                <w:szCs w:val="20"/>
                <w:lang w:val="en-GB" w:eastAsia="en-GB"/>
              </w:rPr>
              <w:t>Γ</w:t>
            </w:r>
            <w:r w:rsidRPr="00CA04B4">
              <w:rPr>
                <w:sz w:val="20"/>
                <w:szCs w:val="20"/>
                <w:vertAlign w:val="subscript"/>
                <w:lang w:val="en-GB" w:eastAsia="en-GB"/>
              </w:rPr>
              <w:t>mm</w:t>
            </w:r>
            <w:r w:rsidRPr="00CA04B4">
              <w:rPr>
                <w:sz w:val="20"/>
                <w:szCs w:val="20"/>
                <w:lang w:val="en-GB" w:eastAsia="en-GB"/>
              </w:rPr>
              <w:t>(DRY b.5.5%)(N)  = 6.713Log(x) + 85.200</w:t>
            </w:r>
          </w:p>
        </w:tc>
      </w:tr>
      <w:bookmarkEnd w:id="11"/>
    </w:tbl>
    <w:p w:rsidR="003F6DD3" w:rsidRPr="00CA04B4" w:rsidRDefault="003F6DD3" w:rsidP="00CA04B4">
      <w:pPr>
        <w:pStyle w:val="Text"/>
        <w:spacing w:line="240" w:lineRule="auto"/>
        <w:ind w:firstLine="144"/>
        <w:jc w:val="center"/>
        <w:rPr>
          <w:lang w:val="en-GB"/>
        </w:rPr>
      </w:pPr>
    </w:p>
    <w:p w:rsidR="003F6DD3" w:rsidRPr="00CA04B4" w:rsidRDefault="003F6DD3" w:rsidP="004A2DE5">
      <w:pPr>
        <w:pStyle w:val="Text"/>
        <w:spacing w:line="240" w:lineRule="auto"/>
        <w:ind w:firstLine="0"/>
        <w:rPr>
          <w:lang w:val="en-GB"/>
        </w:rPr>
      </w:pPr>
      <w:bookmarkStart w:id="12" w:name="_Hlk492562752"/>
      <w:r w:rsidRPr="00CA04B4">
        <w:rPr>
          <w:lang w:val="en-GB"/>
        </w:rPr>
        <w:t>As can be seen, a first conclusion is that to obtain the same degree of compaction at the same number of turns by Superpave we must consider between 0.5% and 1% more bitumen content in the mixtures with the recycled rubber of 1.5% to 2%.</w:t>
      </w:r>
    </w:p>
    <w:p w:rsidR="004A2DE5" w:rsidRDefault="004A2DE5" w:rsidP="004A2DE5">
      <w:pPr>
        <w:pStyle w:val="Text"/>
        <w:spacing w:line="240" w:lineRule="auto"/>
        <w:ind w:firstLine="0"/>
        <w:rPr>
          <w:lang w:val="en-GB"/>
        </w:rPr>
      </w:pPr>
    </w:p>
    <w:p w:rsidR="003F6DD3" w:rsidRPr="00CA04B4" w:rsidRDefault="003F6DD3" w:rsidP="004A2DE5">
      <w:pPr>
        <w:pStyle w:val="Text"/>
        <w:spacing w:line="240" w:lineRule="auto"/>
        <w:ind w:firstLine="0"/>
        <w:rPr>
          <w:lang w:val="en-GB"/>
        </w:rPr>
      </w:pPr>
      <w:r w:rsidRPr="00CA04B4">
        <w:rPr>
          <w:lang w:val="en-GB"/>
        </w:rPr>
        <w:t xml:space="preserve">Later, it will </w:t>
      </w:r>
      <w:r w:rsidRPr="00CA04B4">
        <w:rPr>
          <w:noProof/>
          <w:lang w:val="en-GB"/>
        </w:rPr>
        <w:t>be shown</w:t>
      </w:r>
      <w:r w:rsidRPr="00CA04B4">
        <w:rPr>
          <w:lang w:val="en-GB"/>
        </w:rPr>
        <w:t xml:space="preserve"> how the beta factor grows as the rubber volume increases in the mixture, and therefore also increases the number of cycles (N</w:t>
      </w:r>
      <w:r w:rsidRPr="00CA04B4">
        <w:rPr>
          <w:vertAlign w:val="subscript"/>
          <w:lang w:val="en-GB"/>
        </w:rPr>
        <w:t>des</w:t>
      </w:r>
      <w:r w:rsidRPr="00CA04B4">
        <w:rPr>
          <w:lang w:val="en-GB"/>
        </w:rPr>
        <w:t xml:space="preserve">) to an acceptable limit of the Superpave methodology </w:t>
      </w:r>
      <w:bookmarkEnd w:id="12"/>
      <w:r w:rsidRPr="00CA04B4">
        <w:rPr>
          <w:lang w:val="en-GB"/>
        </w:rPr>
        <w:t>[28].</w:t>
      </w:r>
    </w:p>
    <w:p w:rsidR="004A2DE5" w:rsidRDefault="004A2DE5" w:rsidP="004A2DE5">
      <w:pPr>
        <w:pStyle w:val="Text"/>
        <w:spacing w:line="240" w:lineRule="auto"/>
        <w:ind w:firstLine="0"/>
        <w:rPr>
          <w:lang w:val="en-GB"/>
        </w:rPr>
      </w:pPr>
    </w:p>
    <w:p w:rsidR="003F6DD3" w:rsidRPr="00CA04B4" w:rsidRDefault="003F6DD3" w:rsidP="004A2DE5">
      <w:pPr>
        <w:pStyle w:val="Text"/>
        <w:spacing w:line="240" w:lineRule="auto"/>
        <w:ind w:firstLine="0"/>
        <w:rPr>
          <w:lang w:val="en-GB"/>
        </w:rPr>
      </w:pPr>
      <w:r w:rsidRPr="00CA04B4">
        <w:rPr>
          <w:lang w:val="en-GB"/>
        </w:rPr>
        <w:t>Recall that conventional blends are made to N</w:t>
      </w:r>
      <w:r w:rsidRPr="00CA04B4">
        <w:rPr>
          <w:vertAlign w:val="subscript"/>
          <w:lang w:val="en-GB"/>
        </w:rPr>
        <w:t>des</w:t>
      </w:r>
      <w:r w:rsidRPr="00CA04B4">
        <w:rPr>
          <w:lang w:val="en-GB"/>
        </w:rPr>
        <w:t xml:space="preserve"> 102 cycles, so the result we are looking for is the "beta" factor that must multiply to that N</w:t>
      </w:r>
      <w:r w:rsidRPr="00CA04B4">
        <w:rPr>
          <w:vertAlign w:val="subscript"/>
          <w:lang w:val="en-GB"/>
        </w:rPr>
        <w:t>des</w:t>
      </w:r>
      <w:r w:rsidRPr="00CA04B4">
        <w:rPr>
          <w:lang w:val="en-GB"/>
        </w:rPr>
        <w:t xml:space="preserve"> in the case of a mixture of 1.5% rubber.</w:t>
      </w:r>
    </w:p>
    <w:p w:rsidR="004A2DE5" w:rsidRDefault="004A2DE5" w:rsidP="004A2DE5">
      <w:pPr>
        <w:pStyle w:val="Text"/>
        <w:spacing w:line="240" w:lineRule="auto"/>
        <w:ind w:firstLine="0"/>
        <w:rPr>
          <w:lang w:val="en-GB"/>
        </w:rPr>
      </w:pPr>
    </w:p>
    <w:p w:rsidR="003F6DD3" w:rsidRPr="00CA04B4" w:rsidRDefault="003F6DD3" w:rsidP="004A2DE5">
      <w:pPr>
        <w:pStyle w:val="Text"/>
        <w:spacing w:line="240" w:lineRule="auto"/>
        <w:ind w:firstLine="0"/>
        <w:rPr>
          <w:lang w:val="en-GB"/>
        </w:rPr>
      </w:pPr>
      <w:r w:rsidRPr="00CA04B4">
        <w:rPr>
          <w:lang w:val="en-GB"/>
        </w:rPr>
        <w:t xml:space="preserve">The beta factors obtained from the regression curves applying the target value of 97% of compaction are presented in Table V and Fig. 13. </w:t>
      </w:r>
    </w:p>
    <w:p w:rsidR="004A2DE5" w:rsidRDefault="004A2DE5" w:rsidP="004A2DE5">
      <w:pPr>
        <w:pStyle w:val="Text"/>
        <w:spacing w:line="240" w:lineRule="auto"/>
        <w:ind w:firstLine="0"/>
        <w:rPr>
          <w:lang w:val="en-GB"/>
        </w:rPr>
      </w:pPr>
      <w:bookmarkStart w:id="13" w:name="_Hlk492563310"/>
      <w:bookmarkStart w:id="14" w:name="_Hlk492562278"/>
    </w:p>
    <w:p w:rsidR="003F6DD3" w:rsidRPr="00CA04B4" w:rsidRDefault="003F6DD3" w:rsidP="004A2DE5">
      <w:pPr>
        <w:pStyle w:val="Text"/>
        <w:spacing w:line="240" w:lineRule="auto"/>
        <w:ind w:firstLine="0"/>
        <w:rPr>
          <w:lang w:val="en-GB"/>
        </w:rPr>
      </w:pPr>
      <w:r w:rsidRPr="00CA04B4">
        <w:rPr>
          <w:lang w:val="en-GB"/>
        </w:rPr>
        <w:t xml:space="preserve">In this example, to achieve the same grade of compaction and air voids content, the rubberized mixture will have </w:t>
      </w:r>
      <w:r w:rsidRPr="00CA04B4">
        <w:rPr>
          <w:noProof/>
          <w:lang w:val="en-GB"/>
        </w:rPr>
        <w:t>a N</w:t>
      </w:r>
      <w:r w:rsidRPr="00CA04B4">
        <w:rPr>
          <w:noProof/>
          <w:vertAlign w:val="subscript"/>
          <w:lang w:val="en-GB"/>
        </w:rPr>
        <w:t>des</w:t>
      </w:r>
      <w:r w:rsidRPr="00CA04B4">
        <w:rPr>
          <w:vertAlign w:val="subscript"/>
          <w:lang w:val="en-GB"/>
        </w:rPr>
        <w:t xml:space="preserve"> </w:t>
      </w:r>
      <w:r w:rsidRPr="00CA04B4">
        <w:rPr>
          <w:lang w:val="en-GB"/>
        </w:rPr>
        <w:t xml:space="preserve">equal to 102 cycles multiplied by </w:t>
      </w:r>
      <w:r w:rsidRPr="00CA04B4">
        <w:rPr>
          <w:i/>
          <w:lang w:val="en-GB"/>
        </w:rPr>
        <w:t>1.33</w:t>
      </w:r>
      <w:r w:rsidRPr="00CA04B4">
        <w:rPr>
          <w:lang w:val="en-GB"/>
        </w:rPr>
        <w:t>, resulting 136 cycles to SGC</w:t>
      </w:r>
      <w:bookmarkEnd w:id="13"/>
      <w:r w:rsidRPr="00CA04B4">
        <w:rPr>
          <w:lang w:val="en-GB"/>
        </w:rPr>
        <w:t>.</w:t>
      </w:r>
    </w:p>
    <w:bookmarkEnd w:id="14"/>
    <w:p w:rsidR="003F6DD3" w:rsidRDefault="003F6DD3" w:rsidP="00CA04B4">
      <w:pPr>
        <w:pStyle w:val="Text"/>
        <w:spacing w:line="240" w:lineRule="auto"/>
        <w:rPr>
          <w:lang w:val="en-GB"/>
        </w:rPr>
      </w:pPr>
    </w:p>
    <w:p w:rsidR="004A2DE5" w:rsidRPr="00CA04B4" w:rsidRDefault="004A2DE5" w:rsidP="00CA04B4">
      <w:pPr>
        <w:pStyle w:val="Text"/>
        <w:spacing w:line="240" w:lineRule="auto"/>
        <w:rPr>
          <w:lang w:val="en-GB"/>
        </w:rPr>
      </w:pPr>
    </w:p>
    <w:p w:rsidR="003F6DD3" w:rsidRPr="004A2DE5" w:rsidRDefault="003F6DD3" w:rsidP="00CA04B4">
      <w:pPr>
        <w:pStyle w:val="Tabletitle"/>
        <w:widowControl w:val="0"/>
        <w:rPr>
          <w:b/>
          <w:i/>
          <w:sz w:val="18"/>
          <w:szCs w:val="20"/>
        </w:rPr>
      </w:pPr>
      <w:r w:rsidRPr="004A2DE5">
        <w:rPr>
          <w:rStyle w:val="ICREtabletextCar"/>
          <w:b/>
          <w:i/>
          <w:sz w:val="18"/>
          <w:szCs w:val="20"/>
        </w:rPr>
        <w:t>TABLE V</w:t>
      </w:r>
      <w:r w:rsidRPr="004A2DE5">
        <w:rPr>
          <w:b/>
          <w:i/>
          <w:sz w:val="18"/>
          <w:szCs w:val="20"/>
        </w:rPr>
        <w:t xml:space="preserve">. </w:t>
      </w:r>
      <w:bookmarkStart w:id="15" w:name="_Hlk492563194"/>
      <w:r w:rsidRPr="004A2DE5">
        <w:rPr>
          <w:b/>
          <w:i/>
          <w:sz w:val="18"/>
          <w:szCs w:val="20"/>
        </w:rPr>
        <w:t>“beta” factors (Sample 1 HMA b.4.5% vs. DRY1.5 b.5.5%)</w:t>
      </w:r>
      <w:bookmarkEnd w:id="15"/>
    </w:p>
    <w:tbl>
      <w:tblPr>
        <w:tblW w:w="4240" w:type="dxa"/>
        <w:jc w:val="center"/>
        <w:tblBorders>
          <w:top w:val="single" w:sz="4" w:space="0" w:color="7F7F7F"/>
          <w:bottom w:val="single" w:sz="4" w:space="0" w:color="7F7F7F"/>
        </w:tblBorders>
        <w:tblLook w:val="04A0" w:firstRow="1" w:lastRow="0" w:firstColumn="1" w:lastColumn="0" w:noHBand="0" w:noVBand="1"/>
      </w:tblPr>
      <w:tblGrid>
        <w:gridCol w:w="1480"/>
        <w:gridCol w:w="920"/>
        <w:gridCol w:w="920"/>
        <w:gridCol w:w="920"/>
      </w:tblGrid>
      <w:tr w:rsidR="003F6DD3" w:rsidRPr="00CA04B4" w:rsidTr="005668A5">
        <w:trPr>
          <w:trHeight w:val="20"/>
          <w:jc w:val="center"/>
        </w:trPr>
        <w:tc>
          <w:tcPr>
            <w:tcW w:w="1480" w:type="dxa"/>
            <w:tcBorders>
              <w:bottom w:val="single" w:sz="4" w:space="0" w:color="7F7F7F"/>
            </w:tcBorders>
            <w:shd w:val="clear" w:color="auto" w:fill="auto"/>
            <w:hideMark/>
          </w:tcPr>
          <w:p w:rsidR="003F6DD3" w:rsidRPr="00CA04B4" w:rsidRDefault="003F6DD3" w:rsidP="00CA04B4">
            <w:pPr>
              <w:pStyle w:val="ESR8Tablacontent"/>
              <w:rPr>
                <w:rFonts w:ascii="Times New Roman" w:hAnsi="Times New Roman"/>
                <w:b/>
                <w:bCs/>
                <w:sz w:val="20"/>
                <w:szCs w:val="20"/>
              </w:rPr>
            </w:pPr>
            <w:bookmarkStart w:id="16" w:name="_Hlk492563209"/>
            <w:r w:rsidRPr="00CA04B4">
              <w:rPr>
                <w:rFonts w:ascii="Times New Roman" w:hAnsi="Times New Roman"/>
                <w:b/>
                <w:bCs/>
                <w:sz w:val="20"/>
                <w:szCs w:val="20"/>
              </w:rPr>
              <w:t>Γ</w:t>
            </w:r>
            <w:r w:rsidRPr="00CA04B4">
              <w:rPr>
                <w:rFonts w:ascii="Times New Roman" w:hAnsi="Times New Roman"/>
                <w:b/>
                <w:bCs/>
                <w:sz w:val="20"/>
                <w:szCs w:val="20"/>
                <w:vertAlign w:val="subscript"/>
              </w:rPr>
              <w:t>mm</w:t>
            </w:r>
            <w:r w:rsidRPr="00CA04B4">
              <w:rPr>
                <w:rFonts w:ascii="Times New Roman" w:hAnsi="Times New Roman"/>
                <w:b/>
                <w:bCs/>
                <w:sz w:val="20"/>
                <w:szCs w:val="20"/>
              </w:rPr>
              <w:t xml:space="preserve">(N)  </w:t>
            </w:r>
          </w:p>
        </w:tc>
        <w:tc>
          <w:tcPr>
            <w:tcW w:w="920" w:type="dxa"/>
            <w:tcBorders>
              <w:bottom w:val="single" w:sz="4" w:space="0" w:color="7F7F7F"/>
            </w:tcBorders>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N</w:t>
            </w:r>
            <w:r w:rsidRPr="00CA04B4">
              <w:rPr>
                <w:rFonts w:ascii="Times New Roman" w:hAnsi="Times New Roman"/>
                <w:b/>
                <w:bCs/>
                <w:sz w:val="20"/>
                <w:szCs w:val="20"/>
                <w:vertAlign w:val="subscript"/>
              </w:rPr>
              <w:t>DRY5.5</w:t>
            </w:r>
          </w:p>
        </w:tc>
        <w:tc>
          <w:tcPr>
            <w:tcW w:w="920" w:type="dxa"/>
            <w:tcBorders>
              <w:bottom w:val="single" w:sz="4" w:space="0" w:color="7F7F7F"/>
            </w:tcBorders>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N</w:t>
            </w:r>
            <w:r w:rsidRPr="00CA04B4">
              <w:rPr>
                <w:rFonts w:ascii="Times New Roman" w:hAnsi="Times New Roman"/>
                <w:b/>
                <w:bCs/>
                <w:sz w:val="20"/>
                <w:szCs w:val="20"/>
                <w:vertAlign w:val="subscript"/>
              </w:rPr>
              <w:t>HMA4.5</w:t>
            </w:r>
          </w:p>
        </w:tc>
        <w:tc>
          <w:tcPr>
            <w:tcW w:w="920" w:type="dxa"/>
            <w:tcBorders>
              <w:bottom w:val="single" w:sz="4" w:space="0" w:color="7F7F7F"/>
            </w:tcBorders>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Δβ</w:t>
            </w:r>
          </w:p>
        </w:tc>
      </w:tr>
      <w:tr w:rsidR="003F6DD3" w:rsidRPr="00CA04B4" w:rsidTr="005668A5">
        <w:trPr>
          <w:trHeight w:val="20"/>
          <w:jc w:val="center"/>
        </w:trPr>
        <w:tc>
          <w:tcPr>
            <w:tcW w:w="1480" w:type="dxa"/>
            <w:tcBorders>
              <w:top w:val="single" w:sz="4" w:space="0" w:color="7F7F7F"/>
              <w:bottom w:val="single" w:sz="4" w:space="0" w:color="7F7F7F"/>
            </w:tcBorders>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82.5</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0.443</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0.759</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0.58</w:t>
            </w:r>
          </w:p>
        </w:tc>
      </w:tr>
      <w:tr w:rsidR="003F6DD3" w:rsidRPr="00CA04B4" w:rsidTr="005668A5">
        <w:trPr>
          <w:trHeight w:val="20"/>
          <w:jc w:val="center"/>
        </w:trPr>
        <w:tc>
          <w:tcPr>
            <w:tcW w:w="1480" w:type="dxa"/>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85</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1.089</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1.619</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0.67</w:t>
            </w:r>
          </w:p>
        </w:tc>
      </w:tr>
      <w:tr w:rsidR="003F6DD3" w:rsidRPr="00CA04B4" w:rsidTr="005668A5">
        <w:trPr>
          <w:trHeight w:val="20"/>
          <w:jc w:val="center"/>
        </w:trPr>
        <w:tc>
          <w:tcPr>
            <w:tcW w:w="1480" w:type="dxa"/>
            <w:tcBorders>
              <w:top w:val="single" w:sz="4" w:space="0" w:color="7F7F7F"/>
              <w:bottom w:val="single" w:sz="4" w:space="0" w:color="7F7F7F"/>
            </w:tcBorders>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87.5</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2.680</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3.456</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0.78</w:t>
            </w:r>
          </w:p>
        </w:tc>
      </w:tr>
      <w:tr w:rsidR="003F6DD3" w:rsidRPr="00CA04B4" w:rsidTr="005668A5">
        <w:trPr>
          <w:trHeight w:val="20"/>
          <w:jc w:val="center"/>
        </w:trPr>
        <w:tc>
          <w:tcPr>
            <w:tcW w:w="1480" w:type="dxa"/>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90</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6.592</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7.374</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0.89</w:t>
            </w:r>
          </w:p>
        </w:tc>
      </w:tr>
      <w:tr w:rsidR="003F6DD3" w:rsidRPr="00CA04B4" w:rsidTr="005668A5">
        <w:trPr>
          <w:trHeight w:val="20"/>
          <w:jc w:val="center"/>
        </w:trPr>
        <w:tc>
          <w:tcPr>
            <w:tcW w:w="1480" w:type="dxa"/>
            <w:tcBorders>
              <w:top w:val="single" w:sz="4" w:space="0" w:color="7F7F7F"/>
              <w:bottom w:val="single" w:sz="4" w:space="0" w:color="7F7F7F"/>
            </w:tcBorders>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92.5</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16.219</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15.733</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1.03</w:t>
            </w:r>
          </w:p>
        </w:tc>
      </w:tr>
      <w:tr w:rsidR="003F6DD3" w:rsidRPr="00CA04B4" w:rsidTr="005668A5">
        <w:trPr>
          <w:trHeight w:val="20"/>
          <w:jc w:val="center"/>
        </w:trPr>
        <w:tc>
          <w:tcPr>
            <w:tcW w:w="1480" w:type="dxa"/>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95</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39.905</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33.568</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1.19</w:t>
            </w:r>
          </w:p>
        </w:tc>
      </w:tr>
      <w:tr w:rsidR="003F6DD3" w:rsidRPr="00CA04B4" w:rsidTr="005668A5">
        <w:trPr>
          <w:trHeight w:val="20"/>
          <w:jc w:val="center"/>
        </w:trPr>
        <w:tc>
          <w:tcPr>
            <w:tcW w:w="1480" w:type="dxa"/>
            <w:tcBorders>
              <w:top w:val="single" w:sz="4" w:space="0" w:color="7F7F7F"/>
              <w:bottom w:val="single" w:sz="4" w:space="0" w:color="7F7F7F"/>
            </w:tcBorders>
            <w:shd w:val="clear" w:color="auto" w:fill="auto"/>
            <w:noWrap/>
            <w:hideMark/>
          </w:tcPr>
          <w:p w:rsidR="003F6DD3" w:rsidRPr="00CA04B4" w:rsidRDefault="003F6DD3" w:rsidP="00CA04B4">
            <w:pPr>
              <w:pStyle w:val="ESR8Tablacontent"/>
              <w:rPr>
                <w:rFonts w:ascii="Times New Roman" w:hAnsi="Times New Roman"/>
                <w:b/>
                <w:bCs/>
                <w:i/>
                <w:sz w:val="20"/>
                <w:szCs w:val="20"/>
              </w:rPr>
            </w:pPr>
            <w:r w:rsidRPr="00CA04B4">
              <w:rPr>
                <w:rFonts w:ascii="Times New Roman" w:hAnsi="Times New Roman"/>
                <w:b/>
                <w:bCs/>
                <w:i/>
                <w:sz w:val="20"/>
                <w:szCs w:val="20"/>
              </w:rPr>
              <w:t>97.0</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bCs/>
                <w:i/>
                <w:color w:val="000000"/>
                <w:sz w:val="20"/>
                <w:szCs w:val="20"/>
              </w:rPr>
            </w:pPr>
            <w:r w:rsidRPr="00CA04B4">
              <w:rPr>
                <w:rFonts w:ascii="Times New Roman" w:hAnsi="Times New Roman" w:cs="Times New Roman"/>
                <w:bCs/>
                <w:i/>
                <w:color w:val="000000"/>
                <w:sz w:val="20"/>
                <w:szCs w:val="20"/>
              </w:rPr>
              <w:t>82.002</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bCs/>
                <w:i/>
                <w:color w:val="000000"/>
                <w:sz w:val="20"/>
                <w:szCs w:val="20"/>
              </w:rPr>
            </w:pPr>
            <w:r w:rsidRPr="00CA04B4">
              <w:rPr>
                <w:rFonts w:ascii="Times New Roman" w:hAnsi="Times New Roman" w:cs="Times New Roman"/>
                <w:bCs/>
                <w:i/>
                <w:color w:val="000000"/>
                <w:sz w:val="20"/>
                <w:szCs w:val="20"/>
              </w:rPr>
              <w:t>61.550</w:t>
            </w:r>
          </w:p>
        </w:tc>
        <w:tc>
          <w:tcPr>
            <w:tcW w:w="920" w:type="dxa"/>
            <w:tcBorders>
              <w:top w:val="single" w:sz="4" w:space="0" w:color="7F7F7F"/>
              <w:bottom w:val="single" w:sz="4" w:space="0" w:color="7F7F7F"/>
            </w:tcBorders>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bCs/>
                <w:i/>
                <w:color w:val="000000"/>
                <w:sz w:val="20"/>
                <w:szCs w:val="20"/>
              </w:rPr>
            </w:pPr>
            <w:r w:rsidRPr="00CA04B4">
              <w:rPr>
                <w:rFonts w:ascii="Times New Roman" w:hAnsi="Times New Roman" w:cs="Times New Roman"/>
                <w:bCs/>
                <w:i/>
                <w:color w:val="000000"/>
                <w:sz w:val="20"/>
                <w:szCs w:val="20"/>
              </w:rPr>
              <w:t>1.33</w:t>
            </w:r>
          </w:p>
        </w:tc>
      </w:tr>
      <w:tr w:rsidR="003F6DD3" w:rsidRPr="00CA04B4" w:rsidTr="005668A5">
        <w:trPr>
          <w:trHeight w:val="20"/>
          <w:jc w:val="center"/>
        </w:trPr>
        <w:tc>
          <w:tcPr>
            <w:tcW w:w="1480" w:type="dxa"/>
            <w:shd w:val="clear" w:color="auto" w:fill="auto"/>
            <w:noWrap/>
            <w:hideMark/>
          </w:tcPr>
          <w:p w:rsidR="003F6DD3" w:rsidRPr="00CA04B4" w:rsidRDefault="003F6DD3" w:rsidP="00CA04B4">
            <w:pPr>
              <w:pStyle w:val="ESR8Tablacontent"/>
              <w:rPr>
                <w:rFonts w:ascii="Times New Roman" w:hAnsi="Times New Roman"/>
                <w:b/>
                <w:bCs/>
                <w:sz w:val="20"/>
                <w:szCs w:val="20"/>
              </w:rPr>
            </w:pPr>
            <w:r w:rsidRPr="00CA04B4">
              <w:rPr>
                <w:rFonts w:ascii="Times New Roman" w:hAnsi="Times New Roman"/>
                <w:b/>
                <w:bCs/>
                <w:sz w:val="20"/>
                <w:szCs w:val="20"/>
              </w:rPr>
              <w:t>100.0</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241.550</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152.820</w:t>
            </w:r>
          </w:p>
        </w:tc>
        <w:tc>
          <w:tcPr>
            <w:tcW w:w="920" w:type="dxa"/>
            <w:shd w:val="clear" w:color="auto" w:fill="auto"/>
            <w:noWrap/>
            <w:vAlign w:val="center"/>
            <w:hideMark/>
          </w:tcPr>
          <w:p w:rsidR="003F6DD3" w:rsidRPr="00CA04B4" w:rsidRDefault="003F6DD3" w:rsidP="00CA04B4">
            <w:pPr>
              <w:spacing w:after="0" w:line="240" w:lineRule="auto"/>
              <w:jc w:val="center"/>
              <w:rPr>
                <w:rFonts w:ascii="Times New Roman" w:hAnsi="Times New Roman" w:cs="Times New Roman"/>
                <w:color w:val="000000"/>
                <w:sz w:val="20"/>
                <w:szCs w:val="20"/>
              </w:rPr>
            </w:pPr>
            <w:r w:rsidRPr="00CA04B4">
              <w:rPr>
                <w:rFonts w:ascii="Times New Roman" w:hAnsi="Times New Roman" w:cs="Times New Roman"/>
                <w:color w:val="000000"/>
                <w:sz w:val="20"/>
                <w:szCs w:val="20"/>
              </w:rPr>
              <w:t>1.58</w:t>
            </w:r>
          </w:p>
        </w:tc>
      </w:tr>
      <w:bookmarkEnd w:id="16"/>
    </w:tbl>
    <w:p w:rsidR="004A2DE5" w:rsidRDefault="004A2DE5" w:rsidP="004A2DE5">
      <w:pPr>
        <w:pStyle w:val="Text"/>
        <w:spacing w:line="240" w:lineRule="auto"/>
        <w:ind w:firstLine="0"/>
        <w:rPr>
          <w:lang w:val="en-GB"/>
        </w:rPr>
      </w:pPr>
    </w:p>
    <w:p w:rsidR="00141CB9" w:rsidRPr="00CA04B4" w:rsidRDefault="00141CB9" w:rsidP="004A2DE5">
      <w:pPr>
        <w:pStyle w:val="Text"/>
        <w:spacing w:line="240" w:lineRule="auto"/>
        <w:ind w:firstLine="0"/>
        <w:rPr>
          <w:lang w:val="en-GB"/>
        </w:rPr>
      </w:pPr>
      <w:r w:rsidRPr="00CA04B4">
        <w:rPr>
          <w:lang w:val="en-GB"/>
        </w:rPr>
        <w:t xml:space="preserve">From the results obtained, with a binder content of 4%, the air voids </w:t>
      </w:r>
      <w:r w:rsidRPr="00CA04B4">
        <w:rPr>
          <w:noProof/>
          <w:lang w:val="en-GB"/>
        </w:rPr>
        <w:t>are</w:t>
      </w:r>
      <w:r w:rsidRPr="00CA04B4">
        <w:rPr>
          <w:lang w:val="en-GB"/>
        </w:rPr>
        <w:t xml:space="preserve"> 2.74% in HMA mixture while in DRY 1.5% it is 4.13%, for that reason is not a valid value (higher than 3%|</w:t>
      </w:r>
      <w:r w:rsidRPr="00CA04B4">
        <w:rPr>
          <w:rStyle w:val="FootnoteReference"/>
          <w:lang w:val="en-GB"/>
        </w:rPr>
        <w:footnoteReference w:id="1"/>
      </w:r>
      <w:r w:rsidRPr="00CA04B4">
        <w:rPr>
          <w:lang w:val="en-GB"/>
        </w:rPr>
        <w:t>).</w:t>
      </w:r>
    </w:p>
    <w:p w:rsidR="004A2DE5" w:rsidRDefault="004A2DE5" w:rsidP="004A2DE5">
      <w:pPr>
        <w:pStyle w:val="Text"/>
        <w:spacing w:line="240" w:lineRule="auto"/>
        <w:ind w:firstLine="0"/>
      </w:pPr>
      <w:bookmarkStart w:id="17" w:name="_Hlk492563422"/>
    </w:p>
    <w:p w:rsidR="00141CB9" w:rsidRPr="00CA04B4" w:rsidRDefault="00141CB9" w:rsidP="004A2DE5">
      <w:pPr>
        <w:pStyle w:val="Text"/>
        <w:spacing w:line="240" w:lineRule="auto"/>
        <w:ind w:firstLine="0"/>
      </w:pPr>
      <w:r w:rsidRPr="00CA04B4">
        <w:t>The densification curves respectively are (Fig. 12a-b):</w:t>
      </w:r>
    </w:p>
    <w:bookmarkEnd w:id="17"/>
    <w:p w:rsidR="00141CB9" w:rsidRPr="00CA04B4" w:rsidRDefault="00141CB9" w:rsidP="00CA04B4">
      <w:pPr>
        <w:pStyle w:val="Text"/>
        <w:spacing w:line="240" w:lineRule="auto"/>
        <w:ind w:firstLine="144"/>
      </w:pPr>
    </w:p>
    <w:p w:rsidR="00141CB9" w:rsidRPr="00CA04B4" w:rsidRDefault="00141CB9" w:rsidP="00CA04B4">
      <w:pPr>
        <w:pStyle w:val="ICREFigure"/>
        <w:spacing w:before="0" w:line="240" w:lineRule="auto"/>
        <w:rPr>
          <w:sz w:val="20"/>
        </w:rPr>
      </w:pPr>
      <w:bookmarkStart w:id="18" w:name="_Hlk492563722"/>
      <w:r w:rsidRPr="00CA04B4">
        <w:rPr>
          <w:sz w:val="20"/>
        </w:rPr>
        <w:drawing>
          <wp:inline distT="0" distB="0" distL="0" distR="0">
            <wp:extent cx="3209925" cy="42386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09925" cy="4238625"/>
                    </a:xfrm>
                    <a:prstGeom prst="rect">
                      <a:avLst/>
                    </a:prstGeom>
                    <a:noFill/>
                    <a:ln>
                      <a:noFill/>
                    </a:ln>
                  </pic:spPr>
                </pic:pic>
              </a:graphicData>
            </a:graphic>
          </wp:inline>
        </w:drawing>
      </w:r>
      <w:bookmarkEnd w:id="18"/>
    </w:p>
    <w:p w:rsidR="00141CB9" w:rsidRPr="004A2DE5" w:rsidRDefault="00141CB9" w:rsidP="00CA04B4">
      <w:pPr>
        <w:pStyle w:val="Figurecaption"/>
        <w:rPr>
          <w:b/>
          <w:i/>
          <w:sz w:val="18"/>
          <w:szCs w:val="20"/>
        </w:rPr>
      </w:pPr>
      <w:r w:rsidRPr="004A2DE5">
        <w:rPr>
          <w:b/>
          <w:i/>
          <w:sz w:val="18"/>
          <w:szCs w:val="20"/>
        </w:rPr>
        <w:t xml:space="preserve">Fig. </w:t>
      </w:r>
      <w:r w:rsidRPr="004A2DE5">
        <w:rPr>
          <w:b/>
          <w:i/>
          <w:sz w:val="18"/>
          <w:szCs w:val="20"/>
        </w:rPr>
        <w:fldChar w:fldCharType="begin"/>
      </w:r>
      <w:r w:rsidRPr="004A2DE5">
        <w:rPr>
          <w:b/>
          <w:i/>
          <w:sz w:val="18"/>
          <w:szCs w:val="20"/>
        </w:rPr>
        <w:instrText xml:space="preserve"> SEQ Figure \* ARABIC  \* MERGEFORMAT </w:instrText>
      </w:r>
      <w:r w:rsidRPr="004A2DE5">
        <w:rPr>
          <w:b/>
          <w:i/>
          <w:sz w:val="18"/>
          <w:szCs w:val="20"/>
        </w:rPr>
        <w:fldChar w:fldCharType="separate"/>
      </w:r>
      <w:r w:rsidRPr="004A2DE5">
        <w:rPr>
          <w:b/>
          <w:i/>
          <w:noProof/>
          <w:sz w:val="18"/>
          <w:szCs w:val="20"/>
        </w:rPr>
        <w:t>12</w:t>
      </w:r>
      <w:r w:rsidRPr="004A2DE5">
        <w:rPr>
          <w:b/>
          <w:i/>
          <w:sz w:val="18"/>
          <w:szCs w:val="20"/>
        </w:rPr>
        <w:fldChar w:fldCharType="end"/>
      </w:r>
      <w:r w:rsidRPr="004A2DE5">
        <w:rPr>
          <w:b/>
          <w:i/>
          <w:sz w:val="18"/>
          <w:szCs w:val="20"/>
        </w:rPr>
        <w:t xml:space="preserve"> </w:t>
      </w:r>
      <w:bookmarkStart w:id="19" w:name="_Hlk492563712"/>
      <w:r w:rsidRPr="004A2DE5">
        <w:rPr>
          <w:b/>
          <w:i/>
          <w:sz w:val="18"/>
          <w:szCs w:val="20"/>
        </w:rPr>
        <w:t>Densification curves (HMA B.4.5% VS. DRY1.5 B.5.5%); (a) Each sample; (b) Averaged as Log(N</w:t>
      </w:r>
      <w:r w:rsidRPr="004A2DE5">
        <w:rPr>
          <w:b/>
          <w:i/>
          <w:sz w:val="18"/>
          <w:szCs w:val="20"/>
          <w:vertAlign w:val="subscript"/>
        </w:rPr>
        <w:t>des</w:t>
      </w:r>
      <w:r w:rsidRPr="004A2DE5">
        <w:rPr>
          <w:b/>
          <w:i/>
          <w:sz w:val="18"/>
          <w:szCs w:val="20"/>
        </w:rPr>
        <w:t>)</w:t>
      </w:r>
      <w:bookmarkEnd w:id="19"/>
    </w:p>
    <w:p w:rsidR="00141CB9" w:rsidRPr="00CA04B4" w:rsidRDefault="00141CB9" w:rsidP="00CA04B4">
      <w:pPr>
        <w:pStyle w:val="Figurecaption"/>
        <w:rPr>
          <w:sz w:val="20"/>
          <w:szCs w:val="20"/>
        </w:rPr>
      </w:pPr>
      <w:bookmarkStart w:id="20" w:name="_Hlk492563758"/>
      <w:r w:rsidRPr="00CA04B4">
        <w:rPr>
          <w:noProof/>
          <w:sz w:val="20"/>
          <w:szCs w:val="20"/>
        </w:rPr>
        <w:drawing>
          <wp:inline distT="0" distB="0" distL="0" distR="0">
            <wp:extent cx="3190875" cy="16859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90875" cy="1685925"/>
                    </a:xfrm>
                    <a:prstGeom prst="rect">
                      <a:avLst/>
                    </a:prstGeom>
                    <a:noFill/>
                    <a:ln>
                      <a:noFill/>
                    </a:ln>
                  </pic:spPr>
                </pic:pic>
              </a:graphicData>
            </a:graphic>
          </wp:inline>
        </w:drawing>
      </w:r>
      <w:bookmarkEnd w:id="20"/>
    </w:p>
    <w:p w:rsidR="00141CB9" w:rsidRDefault="00141CB9" w:rsidP="00CA04B4">
      <w:pPr>
        <w:pStyle w:val="Figurecaption"/>
        <w:rPr>
          <w:b/>
          <w:i/>
          <w:sz w:val="18"/>
          <w:szCs w:val="20"/>
        </w:rPr>
      </w:pPr>
      <w:r w:rsidRPr="004A2DE5">
        <w:rPr>
          <w:b/>
          <w:i/>
          <w:sz w:val="18"/>
          <w:szCs w:val="20"/>
        </w:rPr>
        <w:t xml:space="preserve">Fig. </w:t>
      </w:r>
      <w:r w:rsidRPr="004A2DE5">
        <w:rPr>
          <w:b/>
          <w:i/>
          <w:sz w:val="18"/>
          <w:szCs w:val="20"/>
        </w:rPr>
        <w:fldChar w:fldCharType="begin"/>
      </w:r>
      <w:r w:rsidRPr="004A2DE5">
        <w:rPr>
          <w:b/>
          <w:i/>
          <w:sz w:val="18"/>
          <w:szCs w:val="20"/>
        </w:rPr>
        <w:instrText xml:space="preserve"> SEQ Figure \* ARABIC  \* MERGEFORMAT </w:instrText>
      </w:r>
      <w:r w:rsidRPr="004A2DE5">
        <w:rPr>
          <w:b/>
          <w:i/>
          <w:sz w:val="18"/>
          <w:szCs w:val="20"/>
        </w:rPr>
        <w:fldChar w:fldCharType="separate"/>
      </w:r>
      <w:r w:rsidRPr="004A2DE5">
        <w:rPr>
          <w:b/>
          <w:i/>
          <w:noProof/>
          <w:sz w:val="18"/>
          <w:szCs w:val="20"/>
        </w:rPr>
        <w:t>13</w:t>
      </w:r>
      <w:r w:rsidRPr="004A2DE5">
        <w:rPr>
          <w:b/>
          <w:i/>
          <w:sz w:val="18"/>
          <w:szCs w:val="20"/>
        </w:rPr>
        <w:fldChar w:fldCharType="end"/>
      </w:r>
      <w:r w:rsidRPr="004A2DE5">
        <w:rPr>
          <w:b/>
          <w:i/>
          <w:sz w:val="18"/>
          <w:szCs w:val="20"/>
        </w:rPr>
        <w:t xml:space="preserve"> </w:t>
      </w:r>
      <w:bookmarkStart w:id="21" w:name="_Hlk492563785"/>
      <w:r w:rsidRPr="004A2DE5">
        <w:rPr>
          <w:b/>
          <w:i/>
          <w:sz w:val="18"/>
          <w:szCs w:val="20"/>
        </w:rPr>
        <w:t>Example of “beta factor” (HMA B.4.5% VS. DRY1.5 B.5.5%)</w:t>
      </w:r>
      <w:bookmarkEnd w:id="21"/>
    </w:p>
    <w:p w:rsidR="004A2DE5" w:rsidRPr="004A2DE5" w:rsidRDefault="004A2DE5" w:rsidP="004A2DE5"/>
    <w:p w:rsidR="00B63CB7" w:rsidRPr="004A2DE5" w:rsidRDefault="00B63CB7" w:rsidP="004A2DE5">
      <w:pPr>
        <w:pStyle w:val="Heading2"/>
        <w:numPr>
          <w:ilvl w:val="0"/>
          <w:numId w:val="21"/>
        </w:numPr>
        <w:spacing w:before="0" w:line="240" w:lineRule="auto"/>
        <w:rPr>
          <w:rFonts w:ascii="Times New Roman" w:hAnsi="Times New Roman" w:cs="Times New Roman"/>
          <w:b/>
          <w:color w:val="auto"/>
          <w:sz w:val="20"/>
          <w:szCs w:val="20"/>
        </w:rPr>
      </w:pPr>
      <w:r w:rsidRPr="004A2DE5">
        <w:rPr>
          <w:rFonts w:ascii="Times New Roman" w:hAnsi="Times New Roman" w:cs="Times New Roman"/>
          <w:b/>
          <w:color w:val="auto"/>
          <w:sz w:val="20"/>
          <w:szCs w:val="20"/>
        </w:rPr>
        <w:t>“Beta factors” averaged results</w:t>
      </w:r>
    </w:p>
    <w:p w:rsidR="00B63CB7" w:rsidRPr="00CA04B4" w:rsidRDefault="00B63CB7" w:rsidP="004A2DE5">
      <w:pPr>
        <w:pStyle w:val="Text"/>
        <w:spacing w:line="240" w:lineRule="auto"/>
        <w:ind w:firstLine="0"/>
      </w:pPr>
      <w:r w:rsidRPr="00CA04B4">
        <w:t>The present work has proposed an empirical approach for the optimization of the mix-design of bituminous asphalt mixtures HMA or DRY made with the Superpave gyratory compactor of bituminous mixtures having crumb rubber between 1.5% to 3%. The method considers the elastic behavior of the rubber and calculates its release of deformation after compaction. Therefore, it is possible to estimate and control the final void content by applying a correction factor which adjusts the N</w:t>
      </w:r>
      <w:r w:rsidRPr="00CA04B4">
        <w:rPr>
          <w:vertAlign w:val="subscript"/>
        </w:rPr>
        <w:t>des</w:t>
      </w:r>
      <w:r w:rsidRPr="00CA04B4">
        <w:t xml:space="preserve"> depending on the target voids to </w:t>
      </w:r>
      <w:r w:rsidRPr="00CA04B4">
        <w:rPr>
          <w:noProof/>
        </w:rPr>
        <w:t>be reached</w:t>
      </w:r>
      <w:r w:rsidRPr="00CA04B4">
        <w:t xml:space="preserve">. </w:t>
      </w:r>
    </w:p>
    <w:p w:rsidR="004A2DE5" w:rsidRDefault="004A2DE5" w:rsidP="004A2DE5">
      <w:pPr>
        <w:pStyle w:val="Text"/>
        <w:spacing w:line="240" w:lineRule="auto"/>
        <w:ind w:firstLine="0"/>
      </w:pPr>
    </w:p>
    <w:p w:rsidR="00B63CB7" w:rsidRPr="00CA04B4" w:rsidRDefault="00B63CB7" w:rsidP="004A2DE5">
      <w:pPr>
        <w:pStyle w:val="Text"/>
        <w:spacing w:line="240" w:lineRule="auto"/>
        <w:ind w:firstLine="0"/>
      </w:pPr>
      <w:r w:rsidRPr="00CA04B4">
        <w:t>Based on the results, the empirical approach is considered helpful in adjusting the required number of gyrations set by the Superpave mix-design to compact rubber-aggregate asphalt blends.</w:t>
      </w:r>
    </w:p>
    <w:p w:rsidR="004A2DE5" w:rsidRDefault="004A2DE5" w:rsidP="004A2DE5">
      <w:pPr>
        <w:pStyle w:val="Text"/>
        <w:spacing w:line="240" w:lineRule="auto"/>
        <w:ind w:firstLine="0"/>
      </w:pPr>
    </w:p>
    <w:p w:rsidR="00B63CB7" w:rsidRPr="00CA04B4" w:rsidRDefault="00B63CB7" w:rsidP="004A2DE5">
      <w:pPr>
        <w:pStyle w:val="Text"/>
        <w:spacing w:line="240" w:lineRule="auto"/>
        <w:ind w:firstLine="0"/>
      </w:pPr>
      <w:r w:rsidRPr="00CA04B4">
        <w:t xml:space="preserve">Finally, for all the combinations of “beta factors” is selected an average value in each case of the </w:t>
      </w:r>
      <w:r w:rsidRPr="00CA04B4">
        <w:rPr>
          <w:noProof/>
        </w:rPr>
        <w:t>mixture</w:t>
      </w:r>
      <w:r w:rsidRPr="00CA04B4">
        <w:t xml:space="preserve">. Considering the earlier example of an HMA mixture and another DRY 1.5%, the results </w:t>
      </w:r>
      <w:r w:rsidRPr="00CA04B4">
        <w:rPr>
          <w:noProof/>
        </w:rPr>
        <w:t>are represented</w:t>
      </w:r>
      <w:r w:rsidRPr="00CA04B4">
        <w:t xml:space="preserve"> in Fig. 14 and Fig. 15.</w:t>
      </w:r>
    </w:p>
    <w:p w:rsidR="00B63CB7" w:rsidRPr="00CA04B4" w:rsidRDefault="00B63CB7" w:rsidP="00CA04B4">
      <w:pPr>
        <w:pStyle w:val="Text"/>
        <w:spacing w:line="240" w:lineRule="auto"/>
      </w:pPr>
    </w:p>
    <w:p w:rsidR="00B63CB7" w:rsidRPr="00CA04B4" w:rsidRDefault="00B63CB7" w:rsidP="00CA04B4">
      <w:pPr>
        <w:pStyle w:val="ICREFigure"/>
        <w:spacing w:before="0" w:line="240" w:lineRule="auto"/>
        <w:rPr>
          <w:sz w:val="20"/>
        </w:rPr>
      </w:pPr>
      <w:r w:rsidRPr="00CA04B4">
        <w:rPr>
          <w:sz w:val="20"/>
        </w:rPr>
        <w:fldChar w:fldCharType="begin"/>
      </w:r>
      <w:r w:rsidRPr="00CA04B4">
        <w:rPr>
          <w:sz w:val="20"/>
        </w:rPr>
        <w:instrText xml:space="preserve"> INCLUDEPICTURE "C:\\Users\\frms7\\AppData\\Local\\Temp\\SNAGHTML3dc0b617.PNG"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"C:\\..\\frms7\\AppData\\Local\\Temp\\SNAGHTML3dc0b617.PNG"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"C:\\frms7\\AppData\\Local\\Temp\\SNAGHTML3dc0b617.PNG" \* MERGEFORMATINET </w:instrText>
      </w:r>
      <w:r w:rsidRPr="00CA04B4">
        <w:rPr>
          <w:sz w:val="20"/>
        </w:rPr>
        <w:fldChar w:fldCharType="separate"/>
      </w:r>
      <w:r w:rsidR="0051626E" w:rsidRPr="00CA04B4">
        <w:rPr>
          <w:sz w:val="20"/>
        </w:rPr>
        <w:fldChar w:fldCharType="begin"/>
      </w:r>
      <w:r w:rsidR="0051626E" w:rsidRPr="00CA04B4">
        <w:rPr>
          <w:sz w:val="20"/>
        </w:rPr>
        <w:instrText xml:space="preserve"> INCLUDEPICTURE  "C:\\frms7\\AppData\\Local\\Temp\\SNAGHTML3dc0b617.PNG" \* MERGEFORMATINET </w:instrText>
      </w:r>
      <w:r w:rsidR="0051626E" w:rsidRPr="00CA04B4">
        <w:rPr>
          <w:sz w:val="20"/>
        </w:rPr>
        <w:fldChar w:fldCharType="separate"/>
      </w:r>
      <w:r w:rsidR="00971302">
        <w:rPr>
          <w:sz w:val="20"/>
        </w:rPr>
        <w:fldChar w:fldCharType="begin"/>
      </w:r>
      <w:r w:rsidR="00971302">
        <w:rPr>
          <w:sz w:val="20"/>
        </w:rPr>
        <w:instrText xml:space="preserve"> </w:instrText>
      </w:r>
      <w:r w:rsidR="00971302">
        <w:rPr>
          <w:sz w:val="20"/>
        </w:rPr>
        <w:instrText>INCLUDEPICTURE  "E:\\..\\..\\..\\frms7\\AppData\\Local\\Temp\\SNAGHTML3dc0b617.PNG" \* MERGEFORMATINET</w:instrText>
      </w:r>
      <w:r w:rsidR="00971302">
        <w:rPr>
          <w:sz w:val="20"/>
        </w:rPr>
        <w:instrText xml:space="preserve"> </w:instrText>
      </w:r>
      <w:r w:rsidR="00971302">
        <w:rPr>
          <w:sz w:val="20"/>
        </w:rPr>
        <w:fldChar w:fldCharType="separate"/>
      </w:r>
      <w:r w:rsidR="00457573">
        <w:rPr>
          <w:sz w:val="20"/>
        </w:rPr>
        <w:pict>
          <v:shape id="_x0000_i1038" type="#_x0000_t75" style="width:254.25pt;height:133.5pt">
            <v:imagedata r:id="rId44" r:href="rId45"/>
          </v:shape>
        </w:pict>
      </w:r>
      <w:r w:rsidR="00971302">
        <w:rPr>
          <w:sz w:val="20"/>
        </w:rPr>
        <w:fldChar w:fldCharType="end"/>
      </w:r>
      <w:r w:rsidR="0051626E"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p>
    <w:p w:rsidR="00B63CB7" w:rsidRDefault="00B63CB7" w:rsidP="00CA04B4">
      <w:pPr>
        <w:pStyle w:val="Figurecaption"/>
        <w:rPr>
          <w:b/>
          <w:i/>
          <w:sz w:val="18"/>
          <w:szCs w:val="20"/>
        </w:rPr>
      </w:pPr>
      <w:r w:rsidRPr="004A2DE5">
        <w:rPr>
          <w:b/>
          <w:i/>
          <w:sz w:val="18"/>
          <w:szCs w:val="20"/>
        </w:rPr>
        <w:t xml:space="preserve">Fig. </w:t>
      </w:r>
      <w:r w:rsidRPr="004A2DE5">
        <w:rPr>
          <w:b/>
          <w:i/>
          <w:sz w:val="18"/>
          <w:szCs w:val="20"/>
        </w:rPr>
        <w:fldChar w:fldCharType="begin"/>
      </w:r>
      <w:r w:rsidRPr="004A2DE5">
        <w:rPr>
          <w:b/>
          <w:i/>
          <w:sz w:val="18"/>
          <w:szCs w:val="20"/>
        </w:rPr>
        <w:instrText xml:space="preserve"> SEQ Figure \* ARABIC  \* MERGEFORMAT </w:instrText>
      </w:r>
      <w:r w:rsidRPr="004A2DE5">
        <w:rPr>
          <w:b/>
          <w:i/>
          <w:sz w:val="18"/>
          <w:szCs w:val="20"/>
        </w:rPr>
        <w:fldChar w:fldCharType="separate"/>
      </w:r>
      <w:r w:rsidRPr="004A2DE5">
        <w:rPr>
          <w:b/>
          <w:i/>
          <w:noProof/>
          <w:sz w:val="18"/>
          <w:szCs w:val="20"/>
        </w:rPr>
        <w:t>14</w:t>
      </w:r>
      <w:r w:rsidRPr="004A2DE5">
        <w:rPr>
          <w:b/>
          <w:i/>
          <w:sz w:val="18"/>
          <w:szCs w:val="20"/>
        </w:rPr>
        <w:fldChar w:fldCharType="end"/>
      </w:r>
      <w:r w:rsidRPr="004A2DE5">
        <w:rPr>
          <w:b/>
          <w:i/>
          <w:sz w:val="18"/>
          <w:szCs w:val="20"/>
        </w:rPr>
        <w:t xml:space="preserve"> Results of “beta” values for each combination of averaged HMA vs. DRY1.5%</w:t>
      </w:r>
    </w:p>
    <w:p w:rsidR="004A2DE5" w:rsidRPr="004A2DE5" w:rsidRDefault="004A2DE5" w:rsidP="004A2DE5"/>
    <w:p w:rsidR="00B63CB7" w:rsidRPr="00CA04B4" w:rsidRDefault="00B63CB7" w:rsidP="00CA04B4">
      <w:pPr>
        <w:spacing w:after="0" w:line="240" w:lineRule="auto"/>
        <w:rPr>
          <w:rFonts w:ascii="Times New Roman" w:hAnsi="Times New Roman" w:cs="Times New Roman"/>
          <w:sz w:val="20"/>
          <w:szCs w:val="20"/>
        </w:rPr>
      </w:pPr>
    </w:p>
    <w:p w:rsidR="00B63CB7" w:rsidRPr="00CA04B4" w:rsidRDefault="00B63CB7" w:rsidP="00CA04B4">
      <w:pPr>
        <w:pStyle w:val="ICREFigure"/>
        <w:spacing w:before="0" w:line="240" w:lineRule="auto"/>
        <w:rPr>
          <w:sz w:val="20"/>
        </w:rPr>
      </w:pPr>
      <w:r w:rsidRPr="00CA04B4">
        <w:rPr>
          <w:sz w:val="20"/>
        </w:rPr>
        <w:fldChar w:fldCharType="begin"/>
      </w:r>
      <w:r w:rsidRPr="00CA04B4">
        <w:rPr>
          <w:sz w:val="20"/>
        </w:rPr>
        <w:instrText xml:space="preserve"> INCLUDEPICTURE "C:\\Users\\frms7\\AppData\\Local\\Temp\\SNAGHTML3dc64e67.PNG"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"C:\\Users\\frms7\\AppData\\Local\\Temp\\SNAGHTML3dc64e67.PNG"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"C:\\..\\frms7\\AppData\\Local\\Temp\\SNAGHTML3dc64e67.PNG"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"C:\\frms7\\AppData\\Local\\Temp\\SNAGHTML3dc64e67.PNG" \* MERGEFORMATINET </w:instrText>
      </w:r>
      <w:r w:rsidRPr="00CA04B4">
        <w:rPr>
          <w:sz w:val="20"/>
        </w:rPr>
        <w:fldChar w:fldCharType="separate"/>
      </w:r>
      <w:r w:rsidR="0051626E" w:rsidRPr="00CA04B4">
        <w:rPr>
          <w:sz w:val="20"/>
        </w:rPr>
        <w:fldChar w:fldCharType="begin"/>
      </w:r>
      <w:r w:rsidR="0051626E" w:rsidRPr="00CA04B4">
        <w:rPr>
          <w:sz w:val="20"/>
        </w:rPr>
        <w:instrText xml:space="preserve"> INCLUDEPICTURE  "C:\\frms7\\AppData\\Local\\Temp\\SNAGHTML3dc64e67.PNG" \* MERGEFORMATINET </w:instrText>
      </w:r>
      <w:r w:rsidR="0051626E" w:rsidRPr="00CA04B4">
        <w:rPr>
          <w:sz w:val="20"/>
        </w:rPr>
        <w:fldChar w:fldCharType="separate"/>
      </w:r>
      <w:r w:rsidR="00971302">
        <w:rPr>
          <w:sz w:val="20"/>
        </w:rPr>
        <w:fldChar w:fldCharType="begin"/>
      </w:r>
      <w:r w:rsidR="00971302">
        <w:rPr>
          <w:sz w:val="20"/>
        </w:rPr>
        <w:instrText xml:space="preserve"> </w:instrText>
      </w:r>
      <w:r w:rsidR="00971302">
        <w:rPr>
          <w:sz w:val="20"/>
        </w:rPr>
        <w:instrText>INCLUDEPICTURE  "E:\\..\\..\\..\\frms7\\AppData\\Local\\Temp\\SNAGHTML3dc64e67.PNG" \* MERGEFORMATINET</w:instrText>
      </w:r>
      <w:r w:rsidR="00971302">
        <w:rPr>
          <w:sz w:val="20"/>
        </w:rPr>
        <w:instrText xml:space="preserve"> </w:instrText>
      </w:r>
      <w:r w:rsidR="00971302">
        <w:rPr>
          <w:sz w:val="20"/>
        </w:rPr>
        <w:fldChar w:fldCharType="separate"/>
      </w:r>
      <w:r w:rsidR="00457573">
        <w:rPr>
          <w:sz w:val="20"/>
        </w:rPr>
        <w:pict>
          <v:shape id="_x0000_i1039" type="#_x0000_t75" style="width:255pt;height:171.75pt">
            <v:imagedata r:id="rId46" r:href="rId47"/>
          </v:shape>
        </w:pict>
      </w:r>
      <w:r w:rsidR="00971302">
        <w:rPr>
          <w:sz w:val="20"/>
        </w:rPr>
        <w:fldChar w:fldCharType="end"/>
      </w:r>
      <w:r w:rsidR="0051626E"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p>
    <w:p w:rsidR="00B63CB7" w:rsidRPr="004A2DE5" w:rsidRDefault="00B63CB7" w:rsidP="00CA04B4">
      <w:pPr>
        <w:pStyle w:val="Figurecaption"/>
        <w:rPr>
          <w:b/>
          <w:i/>
          <w:sz w:val="18"/>
          <w:szCs w:val="20"/>
        </w:rPr>
      </w:pPr>
      <w:r w:rsidRPr="004A2DE5">
        <w:rPr>
          <w:b/>
          <w:i/>
          <w:sz w:val="18"/>
          <w:szCs w:val="20"/>
        </w:rPr>
        <w:t xml:space="preserve">Fig. </w:t>
      </w:r>
      <w:r w:rsidRPr="004A2DE5">
        <w:rPr>
          <w:b/>
          <w:i/>
          <w:sz w:val="18"/>
          <w:szCs w:val="20"/>
        </w:rPr>
        <w:fldChar w:fldCharType="begin"/>
      </w:r>
      <w:r w:rsidRPr="004A2DE5">
        <w:rPr>
          <w:b/>
          <w:i/>
          <w:sz w:val="18"/>
          <w:szCs w:val="20"/>
        </w:rPr>
        <w:instrText xml:space="preserve"> SEQ Figure \* ARABIC  \* MERGEFORMAT </w:instrText>
      </w:r>
      <w:r w:rsidRPr="004A2DE5">
        <w:rPr>
          <w:b/>
          <w:i/>
          <w:sz w:val="18"/>
          <w:szCs w:val="20"/>
        </w:rPr>
        <w:fldChar w:fldCharType="separate"/>
      </w:r>
      <w:r w:rsidRPr="004A2DE5">
        <w:rPr>
          <w:b/>
          <w:i/>
          <w:noProof/>
          <w:sz w:val="18"/>
          <w:szCs w:val="20"/>
        </w:rPr>
        <w:t>15</w:t>
      </w:r>
      <w:r w:rsidRPr="004A2DE5">
        <w:rPr>
          <w:b/>
          <w:i/>
          <w:sz w:val="18"/>
          <w:szCs w:val="20"/>
        </w:rPr>
        <w:fldChar w:fldCharType="end"/>
      </w:r>
      <w:r w:rsidRPr="004A2DE5">
        <w:rPr>
          <w:b/>
          <w:i/>
          <w:sz w:val="18"/>
          <w:szCs w:val="20"/>
        </w:rPr>
        <w:t xml:space="preserve"> Results of all “beta” values for each combination of 2 samples per mixture HMA vs. DRY1.5%</w:t>
      </w:r>
    </w:p>
    <w:p w:rsidR="004A2DE5" w:rsidRDefault="004A2DE5" w:rsidP="004A2DE5">
      <w:pPr>
        <w:pStyle w:val="Text"/>
        <w:spacing w:line="240" w:lineRule="auto"/>
        <w:ind w:firstLine="0"/>
      </w:pPr>
    </w:p>
    <w:p w:rsidR="00B63CB7" w:rsidRPr="00CA04B4" w:rsidRDefault="00B63CB7" w:rsidP="004A2DE5">
      <w:pPr>
        <w:pStyle w:val="Text"/>
        <w:spacing w:line="240" w:lineRule="auto"/>
        <w:ind w:firstLine="0"/>
      </w:pPr>
      <w:r w:rsidRPr="00CA04B4">
        <w:t xml:space="preserve">As can be seen, to obtain an optimum mixture by gyratory compactor at the level of a conventional HMA bituminous mixture, a beta factor of </w:t>
      </w:r>
      <w:r w:rsidRPr="00CA04B4">
        <w:rPr>
          <w:i/>
        </w:rPr>
        <w:t>1.48</w:t>
      </w:r>
      <w:r w:rsidRPr="00CA04B4">
        <w:t xml:space="preserve"> should be added as a multiple of the N</w:t>
      </w:r>
      <w:r w:rsidRPr="00CA04B4">
        <w:rPr>
          <w:vertAlign w:val="subscript"/>
        </w:rPr>
        <w:t>des</w:t>
      </w:r>
      <w:r w:rsidRPr="00CA04B4">
        <w:t xml:space="preserve"> applied. </w:t>
      </w:r>
    </w:p>
    <w:p w:rsidR="004A2DE5" w:rsidRDefault="004A2DE5" w:rsidP="004A2DE5">
      <w:pPr>
        <w:pStyle w:val="Text"/>
        <w:spacing w:line="240" w:lineRule="auto"/>
        <w:ind w:firstLine="0"/>
      </w:pPr>
    </w:p>
    <w:p w:rsidR="00B63CB7" w:rsidRPr="00CA04B4" w:rsidRDefault="00B63CB7" w:rsidP="004A2DE5">
      <w:pPr>
        <w:pStyle w:val="Text"/>
        <w:spacing w:line="240" w:lineRule="auto"/>
        <w:ind w:firstLine="0"/>
      </w:pPr>
      <w:r w:rsidRPr="00CA04B4">
        <w:t>In this example, the number of turns is 102 · 1.48 equal to 152 turns of SGC for a mixture DRY 1.5%.</w:t>
      </w:r>
    </w:p>
    <w:p w:rsidR="00B63CB7" w:rsidRPr="00CA04B4" w:rsidRDefault="00B63CB7" w:rsidP="00CA04B4">
      <w:pPr>
        <w:spacing w:after="0" w:line="240" w:lineRule="auto"/>
        <w:rPr>
          <w:rFonts w:ascii="Times New Roman" w:hAnsi="Times New Roman" w:cs="Times New Roman"/>
          <w:sz w:val="20"/>
          <w:szCs w:val="20"/>
        </w:rPr>
      </w:pPr>
      <w:r w:rsidRPr="00CA04B4">
        <w:rPr>
          <w:rFonts w:ascii="Times New Roman" w:hAnsi="Times New Roman" w:cs="Times New Roman"/>
          <w:sz w:val="20"/>
          <w:szCs w:val="20"/>
        </w:rPr>
        <w:t xml:space="preserve">Subsequently, the same procedure </w:t>
      </w:r>
      <w:r w:rsidRPr="00CA04B4">
        <w:rPr>
          <w:rFonts w:ascii="Times New Roman" w:hAnsi="Times New Roman" w:cs="Times New Roman"/>
          <w:noProof/>
          <w:sz w:val="20"/>
          <w:szCs w:val="20"/>
        </w:rPr>
        <w:t>was performed</w:t>
      </w:r>
      <w:r w:rsidRPr="00CA04B4">
        <w:rPr>
          <w:rFonts w:ascii="Times New Roman" w:hAnsi="Times New Roman" w:cs="Times New Roman"/>
          <w:sz w:val="20"/>
          <w:szCs w:val="20"/>
        </w:rPr>
        <w:t xml:space="preserve"> in the remaining mixtures developed with 2% and 3% recycled rubber. The conclusive results </w:t>
      </w:r>
      <w:r w:rsidRPr="00CA04B4">
        <w:rPr>
          <w:rFonts w:ascii="Times New Roman" w:hAnsi="Times New Roman" w:cs="Times New Roman"/>
          <w:noProof/>
          <w:sz w:val="20"/>
          <w:szCs w:val="20"/>
        </w:rPr>
        <w:t>are shown</w:t>
      </w:r>
      <w:r w:rsidRPr="00CA04B4">
        <w:rPr>
          <w:rFonts w:ascii="Times New Roman" w:hAnsi="Times New Roman" w:cs="Times New Roman"/>
          <w:sz w:val="20"/>
          <w:szCs w:val="20"/>
        </w:rPr>
        <w:t xml:space="preserve"> in Fig. 16</w:t>
      </w:r>
    </w:p>
    <w:p w:rsidR="00345D56" w:rsidRPr="00CA04B4" w:rsidRDefault="00345D56" w:rsidP="00CA04B4">
      <w:pPr>
        <w:spacing w:after="0" w:line="240" w:lineRule="auto"/>
        <w:rPr>
          <w:rFonts w:ascii="Times New Roman" w:hAnsi="Times New Roman" w:cs="Times New Roman"/>
          <w:sz w:val="20"/>
          <w:szCs w:val="20"/>
        </w:rPr>
      </w:pPr>
    </w:p>
    <w:p w:rsidR="00345D56" w:rsidRPr="00CA04B4" w:rsidRDefault="00345D56" w:rsidP="00CA04B4">
      <w:pPr>
        <w:pStyle w:val="ICREFigure"/>
        <w:spacing w:before="0" w:line="240" w:lineRule="auto"/>
        <w:rPr>
          <w:sz w:val="20"/>
        </w:rPr>
      </w:pPr>
      <w:r w:rsidRPr="00CA04B4">
        <w:rPr>
          <w:sz w:val="20"/>
        </w:rPr>
        <w:drawing>
          <wp:inline distT="0" distB="0" distL="0" distR="0">
            <wp:extent cx="3238500" cy="2466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38500" cy="2466975"/>
                    </a:xfrm>
                    <a:prstGeom prst="rect">
                      <a:avLst/>
                    </a:prstGeom>
                    <a:noFill/>
                    <a:ln>
                      <a:noFill/>
                    </a:ln>
                  </pic:spPr>
                </pic:pic>
              </a:graphicData>
            </a:graphic>
          </wp:inline>
        </w:drawing>
      </w:r>
    </w:p>
    <w:p w:rsidR="00345D56" w:rsidRPr="004A2DE5" w:rsidRDefault="00345D56" w:rsidP="00CA04B4">
      <w:pPr>
        <w:pStyle w:val="Figurecaption"/>
        <w:rPr>
          <w:b/>
          <w:i/>
          <w:sz w:val="18"/>
          <w:szCs w:val="20"/>
        </w:rPr>
      </w:pPr>
      <w:r w:rsidRPr="004A2DE5">
        <w:rPr>
          <w:b/>
          <w:i/>
          <w:sz w:val="18"/>
          <w:szCs w:val="20"/>
        </w:rPr>
        <w:t xml:space="preserve">Fig. </w:t>
      </w:r>
      <w:r w:rsidRPr="004A2DE5">
        <w:rPr>
          <w:b/>
          <w:i/>
          <w:sz w:val="18"/>
          <w:szCs w:val="20"/>
        </w:rPr>
        <w:fldChar w:fldCharType="begin"/>
      </w:r>
      <w:r w:rsidRPr="004A2DE5">
        <w:rPr>
          <w:b/>
          <w:i/>
          <w:sz w:val="18"/>
          <w:szCs w:val="20"/>
        </w:rPr>
        <w:instrText xml:space="preserve"> SEQ Figure \* ARABIC  \* MERGEFORMAT </w:instrText>
      </w:r>
      <w:r w:rsidRPr="004A2DE5">
        <w:rPr>
          <w:b/>
          <w:i/>
          <w:sz w:val="18"/>
          <w:szCs w:val="20"/>
        </w:rPr>
        <w:fldChar w:fldCharType="separate"/>
      </w:r>
      <w:r w:rsidRPr="004A2DE5">
        <w:rPr>
          <w:b/>
          <w:i/>
          <w:noProof/>
          <w:sz w:val="18"/>
          <w:szCs w:val="20"/>
        </w:rPr>
        <w:t>16</w:t>
      </w:r>
      <w:r w:rsidRPr="004A2DE5">
        <w:rPr>
          <w:b/>
          <w:i/>
          <w:sz w:val="18"/>
          <w:szCs w:val="20"/>
        </w:rPr>
        <w:fldChar w:fldCharType="end"/>
      </w:r>
      <w:r w:rsidRPr="004A2DE5">
        <w:rPr>
          <w:b/>
          <w:i/>
          <w:sz w:val="18"/>
          <w:szCs w:val="20"/>
        </w:rPr>
        <w:t xml:space="preserve"> (a) Optimization of rubber-aggregate mixtures with “beta” factors; (b) Scheme of regression curves</w:t>
      </w:r>
    </w:p>
    <w:p w:rsidR="00345D56" w:rsidRPr="00CA04B4" w:rsidRDefault="00345D56" w:rsidP="00CA04B4">
      <w:pPr>
        <w:pStyle w:val="Text"/>
        <w:spacing w:line="240" w:lineRule="auto"/>
      </w:pPr>
    </w:p>
    <w:p w:rsidR="00345D56" w:rsidRPr="00CA04B4" w:rsidRDefault="00345D56" w:rsidP="004A2DE5">
      <w:pPr>
        <w:pStyle w:val="Text"/>
        <w:spacing w:line="240" w:lineRule="auto"/>
        <w:ind w:firstLine="0"/>
      </w:pPr>
      <w:r w:rsidRPr="00CA04B4">
        <w:rPr>
          <w:noProof/>
        </w:rPr>
        <w:t>It is observed that in order to reach the same degree of compaction, therefore, a percentage of internal voids of 3%, the bitumen content must be increased by around two decimals of binder with respect to the conventional bitumen, as well as the number of gyrations is increased, N</w:t>
      </w:r>
      <w:r w:rsidRPr="00CA04B4">
        <w:rPr>
          <w:noProof/>
          <w:vertAlign w:val="subscript"/>
        </w:rPr>
        <w:t>des</w:t>
      </w:r>
      <w:r w:rsidRPr="00CA04B4">
        <w:rPr>
          <w:noProof/>
        </w:rPr>
        <w:t>, applying a factor of 1.2 to 1.48 for each 0.5% of rubber added.</w:t>
      </w:r>
    </w:p>
    <w:p w:rsidR="004A2DE5" w:rsidRDefault="004A2DE5" w:rsidP="004A2DE5">
      <w:pPr>
        <w:pStyle w:val="Text"/>
        <w:spacing w:line="240" w:lineRule="auto"/>
        <w:ind w:firstLine="0"/>
      </w:pPr>
      <w:bookmarkStart w:id="22" w:name="_Hlk492564557"/>
    </w:p>
    <w:p w:rsidR="00345D56" w:rsidRPr="00CA04B4" w:rsidRDefault="00345D56" w:rsidP="004A2DE5">
      <w:pPr>
        <w:pStyle w:val="Text"/>
        <w:spacing w:line="240" w:lineRule="auto"/>
        <w:ind w:firstLine="0"/>
      </w:pPr>
      <w:r w:rsidRPr="00CA04B4">
        <w:t xml:space="preserve">Considering the HMA the reference mixture, we have found the last “beta” results for each </w:t>
      </w:r>
      <w:r w:rsidRPr="00CA04B4">
        <w:rPr>
          <w:noProof/>
        </w:rPr>
        <w:t>blend</w:t>
      </w:r>
      <w:r w:rsidRPr="00CA04B4">
        <w:t xml:space="preserve"> </w:t>
      </w:r>
      <w:bookmarkEnd w:id="22"/>
      <w:r w:rsidRPr="00CA04B4">
        <w:t>(Table VI).</w:t>
      </w:r>
    </w:p>
    <w:p w:rsidR="00345D56" w:rsidRPr="00CA04B4" w:rsidRDefault="00345D56" w:rsidP="00CA04B4">
      <w:pPr>
        <w:pStyle w:val="Text"/>
        <w:spacing w:line="240" w:lineRule="auto"/>
      </w:pPr>
    </w:p>
    <w:p w:rsidR="00345D56" w:rsidRPr="004A2DE5" w:rsidRDefault="004A2DE5" w:rsidP="00CA04B4">
      <w:pPr>
        <w:pStyle w:val="Tabletitle"/>
        <w:widowControl w:val="0"/>
        <w:rPr>
          <w:b/>
          <w:i/>
          <w:sz w:val="20"/>
          <w:szCs w:val="20"/>
        </w:rPr>
      </w:pPr>
      <w:bookmarkStart w:id="23" w:name="_Hlk492564575"/>
      <w:r w:rsidRPr="004A2DE5">
        <w:rPr>
          <w:b/>
          <w:i/>
          <w:sz w:val="20"/>
          <w:szCs w:val="20"/>
        </w:rPr>
        <w:t>Table vi. Results for all mixtures</w:t>
      </w:r>
    </w:p>
    <w:tbl>
      <w:tblPr>
        <w:tblW w:w="0" w:type="auto"/>
        <w:jc w:val="center"/>
        <w:tblBorders>
          <w:top w:val="single" w:sz="4" w:space="0" w:color="7F7F7F"/>
          <w:bottom w:val="single" w:sz="4" w:space="0" w:color="7F7F7F"/>
        </w:tblBorders>
        <w:tblLook w:val="04A0" w:firstRow="1" w:lastRow="0" w:firstColumn="1" w:lastColumn="0" w:noHBand="0" w:noVBand="1"/>
      </w:tblPr>
      <w:tblGrid>
        <w:gridCol w:w="1105"/>
        <w:gridCol w:w="1277"/>
        <w:gridCol w:w="634"/>
      </w:tblGrid>
      <w:tr w:rsidR="00345D56" w:rsidRPr="00CA04B4" w:rsidTr="0051626E">
        <w:trPr>
          <w:trHeight w:val="170"/>
          <w:jc w:val="center"/>
        </w:trPr>
        <w:tc>
          <w:tcPr>
            <w:tcW w:w="0" w:type="auto"/>
            <w:tcBorders>
              <w:bottom w:val="single" w:sz="4" w:space="0" w:color="7F7F7F"/>
            </w:tcBorders>
            <w:shd w:val="clear" w:color="auto" w:fill="auto"/>
            <w:vAlign w:val="center"/>
          </w:tcPr>
          <w:p w:rsidR="00345D56" w:rsidRPr="00CA04B4" w:rsidRDefault="00345D56" w:rsidP="00CA04B4">
            <w:pPr>
              <w:pStyle w:val="ICREtabletext"/>
              <w:jc w:val="center"/>
              <w:rPr>
                <w:bCs/>
                <w:sz w:val="20"/>
                <w:szCs w:val="20"/>
                <w:lang w:val="en-GB" w:eastAsia="en-GB"/>
              </w:rPr>
            </w:pPr>
            <w:r w:rsidRPr="00CA04B4">
              <w:rPr>
                <w:bCs/>
                <w:sz w:val="20"/>
                <w:szCs w:val="20"/>
                <w:lang w:val="en-GB" w:eastAsia="en-GB"/>
              </w:rPr>
              <w:t>Mixture</w:t>
            </w:r>
          </w:p>
        </w:tc>
        <w:tc>
          <w:tcPr>
            <w:tcW w:w="0" w:type="auto"/>
            <w:tcBorders>
              <w:bottom w:val="single" w:sz="4" w:space="0" w:color="7F7F7F"/>
            </w:tcBorders>
            <w:shd w:val="clear" w:color="auto" w:fill="auto"/>
            <w:noWrap/>
            <w:vAlign w:val="center"/>
            <w:hideMark/>
          </w:tcPr>
          <w:p w:rsidR="00345D56" w:rsidRPr="00CA04B4" w:rsidRDefault="00345D56" w:rsidP="00CA04B4">
            <w:pPr>
              <w:pStyle w:val="ICREtabletext"/>
              <w:jc w:val="center"/>
              <w:rPr>
                <w:bCs/>
                <w:sz w:val="20"/>
                <w:szCs w:val="20"/>
                <w:lang w:val="it-IT" w:eastAsia="en-GB"/>
              </w:rPr>
            </w:pPr>
            <w:r w:rsidRPr="00CA04B4">
              <w:rPr>
                <w:bCs/>
                <w:sz w:val="20"/>
                <w:szCs w:val="20"/>
                <w:lang w:val="en-GB" w:eastAsia="en-GB"/>
              </w:rPr>
              <w:t xml:space="preserve">“Beta </w:t>
            </w:r>
            <w:r w:rsidRPr="00CA04B4">
              <w:rPr>
                <w:bCs/>
                <w:noProof/>
                <w:sz w:val="20"/>
                <w:szCs w:val="20"/>
                <w:lang w:val="en-GB" w:eastAsia="en-GB"/>
              </w:rPr>
              <w:t>factor</w:t>
            </w:r>
            <w:r w:rsidRPr="00CA04B4">
              <w:rPr>
                <w:bCs/>
                <w:sz w:val="20"/>
                <w:szCs w:val="20"/>
                <w:lang w:val="en-GB" w:eastAsia="en-GB"/>
              </w:rPr>
              <w:t>”</w:t>
            </w:r>
          </w:p>
        </w:tc>
        <w:tc>
          <w:tcPr>
            <w:tcW w:w="0" w:type="auto"/>
            <w:tcBorders>
              <w:bottom w:val="single" w:sz="4" w:space="0" w:color="7F7F7F"/>
            </w:tcBorders>
            <w:shd w:val="clear" w:color="auto" w:fill="auto"/>
            <w:vAlign w:val="center"/>
          </w:tcPr>
          <w:p w:rsidR="00345D56" w:rsidRPr="00CA04B4" w:rsidRDefault="00345D56" w:rsidP="00CA04B4">
            <w:pPr>
              <w:pStyle w:val="ICREtabletext"/>
              <w:jc w:val="center"/>
              <w:rPr>
                <w:bCs/>
                <w:sz w:val="20"/>
                <w:szCs w:val="20"/>
                <w:lang w:val="en-GB" w:eastAsia="en-GB"/>
              </w:rPr>
            </w:pPr>
            <w:r w:rsidRPr="00CA04B4">
              <w:rPr>
                <w:bCs/>
                <w:noProof/>
                <w:sz w:val="20"/>
                <w:szCs w:val="20"/>
                <w:lang w:val="en-GB" w:eastAsia="en-GB"/>
              </w:rPr>
              <w:t>N</w:t>
            </w:r>
            <w:r w:rsidRPr="00CA04B4">
              <w:rPr>
                <w:bCs/>
                <w:noProof/>
                <w:sz w:val="20"/>
                <w:szCs w:val="20"/>
                <w:vertAlign w:val="subscript"/>
                <w:lang w:val="en-GB" w:eastAsia="en-GB"/>
              </w:rPr>
              <w:t>des</w:t>
            </w:r>
            <w:r w:rsidRPr="00CA04B4">
              <w:rPr>
                <w:bCs/>
                <w:noProof/>
                <w:sz w:val="20"/>
                <w:szCs w:val="20"/>
                <w:lang w:val="en-GB" w:eastAsia="en-GB"/>
              </w:rPr>
              <w:t>*</w:t>
            </w:r>
          </w:p>
        </w:tc>
      </w:tr>
      <w:tr w:rsidR="00345D56" w:rsidRPr="00CA04B4" w:rsidTr="0051626E">
        <w:trPr>
          <w:trHeight w:val="170"/>
          <w:jc w:val="center"/>
        </w:trPr>
        <w:tc>
          <w:tcPr>
            <w:tcW w:w="0" w:type="auto"/>
            <w:tcBorders>
              <w:top w:val="single" w:sz="4" w:space="0" w:color="7F7F7F"/>
              <w:bottom w:val="single" w:sz="4" w:space="0" w:color="7F7F7F"/>
            </w:tcBorders>
            <w:shd w:val="clear" w:color="auto" w:fill="auto"/>
            <w:vAlign w:val="center"/>
          </w:tcPr>
          <w:p w:rsidR="00345D56" w:rsidRPr="00CA04B4" w:rsidRDefault="00345D56" w:rsidP="00CA04B4">
            <w:pPr>
              <w:pStyle w:val="ICREtabletext"/>
              <w:jc w:val="center"/>
              <w:rPr>
                <w:bCs/>
                <w:sz w:val="20"/>
                <w:szCs w:val="20"/>
                <w:lang w:val="en-GB" w:eastAsia="en-GB"/>
              </w:rPr>
            </w:pPr>
            <w:r w:rsidRPr="00CA04B4">
              <w:rPr>
                <w:bCs/>
                <w:sz w:val="20"/>
                <w:szCs w:val="20"/>
                <w:lang w:val="en-GB" w:eastAsia="en-GB"/>
              </w:rPr>
              <w:t>HMA</w:t>
            </w:r>
          </w:p>
        </w:tc>
        <w:tc>
          <w:tcPr>
            <w:tcW w:w="0" w:type="auto"/>
            <w:tcBorders>
              <w:top w:val="single" w:sz="4" w:space="0" w:color="7F7F7F"/>
              <w:bottom w:val="single" w:sz="4" w:space="0" w:color="7F7F7F"/>
            </w:tcBorders>
            <w:shd w:val="clear" w:color="auto" w:fill="auto"/>
            <w:noWrap/>
            <w:vAlign w:val="center"/>
          </w:tcPr>
          <w:p w:rsidR="00345D56" w:rsidRPr="00CA04B4" w:rsidRDefault="00345D56" w:rsidP="00CA04B4">
            <w:pPr>
              <w:pStyle w:val="ICREtabletext"/>
              <w:jc w:val="center"/>
              <w:rPr>
                <w:sz w:val="20"/>
                <w:szCs w:val="20"/>
                <w:lang w:val="it-IT" w:eastAsia="en-GB"/>
              </w:rPr>
            </w:pPr>
            <w:r w:rsidRPr="00CA04B4">
              <w:rPr>
                <w:sz w:val="20"/>
                <w:szCs w:val="20"/>
                <w:lang w:val="it-IT" w:eastAsia="en-GB"/>
              </w:rPr>
              <w:t>1</w:t>
            </w:r>
          </w:p>
        </w:tc>
        <w:tc>
          <w:tcPr>
            <w:tcW w:w="0" w:type="auto"/>
            <w:tcBorders>
              <w:top w:val="single" w:sz="4" w:space="0" w:color="7F7F7F"/>
              <w:bottom w:val="single" w:sz="4" w:space="0" w:color="7F7F7F"/>
            </w:tcBorders>
            <w:shd w:val="clear" w:color="auto" w:fill="auto"/>
            <w:vAlign w:val="center"/>
          </w:tcPr>
          <w:p w:rsidR="00345D56" w:rsidRPr="00CA04B4" w:rsidRDefault="00345D56" w:rsidP="00CA04B4">
            <w:pPr>
              <w:pStyle w:val="ICREtabletext"/>
              <w:jc w:val="center"/>
              <w:rPr>
                <w:sz w:val="20"/>
                <w:szCs w:val="20"/>
                <w:lang w:val="it-IT" w:eastAsia="en-GB"/>
              </w:rPr>
            </w:pPr>
            <w:r w:rsidRPr="00CA04B4">
              <w:rPr>
                <w:sz w:val="20"/>
                <w:szCs w:val="20"/>
                <w:lang w:val="it-IT" w:eastAsia="en-GB"/>
              </w:rPr>
              <w:t>102</w:t>
            </w:r>
          </w:p>
        </w:tc>
      </w:tr>
      <w:tr w:rsidR="00345D56" w:rsidRPr="00CA04B4" w:rsidTr="0051626E">
        <w:trPr>
          <w:trHeight w:val="170"/>
          <w:jc w:val="center"/>
        </w:trPr>
        <w:tc>
          <w:tcPr>
            <w:tcW w:w="0" w:type="auto"/>
            <w:shd w:val="clear" w:color="auto" w:fill="auto"/>
            <w:vAlign w:val="center"/>
          </w:tcPr>
          <w:p w:rsidR="00345D56" w:rsidRPr="00CA04B4" w:rsidRDefault="00345D56" w:rsidP="00CA04B4">
            <w:pPr>
              <w:pStyle w:val="ICREtabletext"/>
              <w:jc w:val="center"/>
              <w:rPr>
                <w:bCs/>
                <w:sz w:val="20"/>
                <w:szCs w:val="20"/>
                <w:lang w:val="en-GB" w:eastAsia="en-GB"/>
              </w:rPr>
            </w:pPr>
            <w:r w:rsidRPr="00CA04B4">
              <w:rPr>
                <w:bCs/>
                <w:sz w:val="20"/>
                <w:szCs w:val="20"/>
                <w:lang w:val="en-GB" w:eastAsia="en-GB"/>
              </w:rPr>
              <w:t>DRY 1.5%</w:t>
            </w:r>
          </w:p>
        </w:tc>
        <w:tc>
          <w:tcPr>
            <w:tcW w:w="0" w:type="auto"/>
            <w:shd w:val="clear" w:color="auto" w:fill="auto"/>
            <w:noWrap/>
            <w:vAlign w:val="center"/>
          </w:tcPr>
          <w:p w:rsidR="00345D56" w:rsidRPr="00CA04B4" w:rsidRDefault="00345D56" w:rsidP="00CA04B4">
            <w:pPr>
              <w:pStyle w:val="ICREtabletext"/>
              <w:jc w:val="center"/>
              <w:rPr>
                <w:sz w:val="20"/>
                <w:szCs w:val="20"/>
                <w:lang w:val="en-GB" w:eastAsia="en-GB"/>
              </w:rPr>
            </w:pPr>
            <w:r w:rsidRPr="00CA04B4">
              <w:rPr>
                <w:sz w:val="20"/>
                <w:szCs w:val="20"/>
                <w:lang w:val="en-GB" w:eastAsia="en-GB"/>
              </w:rPr>
              <w:t>1.48</w:t>
            </w:r>
          </w:p>
        </w:tc>
        <w:tc>
          <w:tcPr>
            <w:tcW w:w="0" w:type="auto"/>
            <w:shd w:val="clear" w:color="auto" w:fill="auto"/>
            <w:vAlign w:val="center"/>
          </w:tcPr>
          <w:p w:rsidR="00345D56" w:rsidRPr="00CA04B4" w:rsidRDefault="00345D56" w:rsidP="00CA04B4">
            <w:pPr>
              <w:pStyle w:val="ICREtabletext"/>
              <w:jc w:val="center"/>
              <w:rPr>
                <w:sz w:val="20"/>
                <w:szCs w:val="20"/>
                <w:lang w:val="en-GB" w:eastAsia="en-GB"/>
              </w:rPr>
            </w:pPr>
            <w:r w:rsidRPr="00CA04B4">
              <w:rPr>
                <w:sz w:val="20"/>
                <w:szCs w:val="20"/>
                <w:lang w:val="en-GB" w:eastAsia="en-GB"/>
              </w:rPr>
              <w:t>152</w:t>
            </w:r>
          </w:p>
        </w:tc>
      </w:tr>
      <w:tr w:rsidR="00345D56" w:rsidRPr="00CA04B4" w:rsidTr="0051626E">
        <w:trPr>
          <w:trHeight w:val="170"/>
          <w:jc w:val="center"/>
        </w:trPr>
        <w:tc>
          <w:tcPr>
            <w:tcW w:w="0" w:type="auto"/>
            <w:tcBorders>
              <w:top w:val="single" w:sz="4" w:space="0" w:color="7F7F7F"/>
              <w:bottom w:val="single" w:sz="4" w:space="0" w:color="7F7F7F"/>
            </w:tcBorders>
            <w:shd w:val="clear" w:color="auto" w:fill="auto"/>
            <w:vAlign w:val="center"/>
          </w:tcPr>
          <w:p w:rsidR="00345D56" w:rsidRPr="00CA04B4" w:rsidRDefault="00345D56" w:rsidP="00CA04B4">
            <w:pPr>
              <w:pStyle w:val="ICREtabletext"/>
              <w:jc w:val="center"/>
              <w:rPr>
                <w:bCs/>
                <w:sz w:val="20"/>
                <w:szCs w:val="20"/>
                <w:lang w:val="en-GB" w:eastAsia="en-GB"/>
              </w:rPr>
            </w:pPr>
            <w:r w:rsidRPr="00CA04B4">
              <w:rPr>
                <w:bCs/>
                <w:sz w:val="20"/>
                <w:szCs w:val="20"/>
                <w:lang w:val="en-GB" w:eastAsia="en-GB"/>
              </w:rPr>
              <w:t>DRY 2%</w:t>
            </w:r>
          </w:p>
        </w:tc>
        <w:tc>
          <w:tcPr>
            <w:tcW w:w="0" w:type="auto"/>
            <w:tcBorders>
              <w:top w:val="single" w:sz="4" w:space="0" w:color="7F7F7F"/>
              <w:bottom w:val="single" w:sz="4" w:space="0" w:color="7F7F7F"/>
            </w:tcBorders>
            <w:shd w:val="clear" w:color="auto" w:fill="auto"/>
            <w:noWrap/>
            <w:vAlign w:val="center"/>
          </w:tcPr>
          <w:p w:rsidR="00345D56" w:rsidRPr="00CA04B4" w:rsidRDefault="00345D56" w:rsidP="00CA04B4">
            <w:pPr>
              <w:pStyle w:val="ICREtabletext"/>
              <w:jc w:val="center"/>
              <w:rPr>
                <w:sz w:val="20"/>
                <w:szCs w:val="20"/>
                <w:lang w:val="en-GB" w:eastAsia="en-GB"/>
              </w:rPr>
            </w:pPr>
            <w:r w:rsidRPr="00CA04B4">
              <w:rPr>
                <w:sz w:val="20"/>
                <w:szCs w:val="20"/>
                <w:lang w:val="en-GB" w:eastAsia="en-GB"/>
              </w:rPr>
              <w:t>1.77</w:t>
            </w:r>
          </w:p>
        </w:tc>
        <w:tc>
          <w:tcPr>
            <w:tcW w:w="0" w:type="auto"/>
            <w:tcBorders>
              <w:top w:val="single" w:sz="4" w:space="0" w:color="7F7F7F"/>
              <w:bottom w:val="single" w:sz="4" w:space="0" w:color="7F7F7F"/>
            </w:tcBorders>
            <w:shd w:val="clear" w:color="auto" w:fill="auto"/>
            <w:vAlign w:val="center"/>
          </w:tcPr>
          <w:p w:rsidR="00345D56" w:rsidRPr="00CA04B4" w:rsidRDefault="00345D56" w:rsidP="00CA04B4">
            <w:pPr>
              <w:pStyle w:val="ICREtabletext"/>
              <w:jc w:val="center"/>
              <w:rPr>
                <w:sz w:val="20"/>
                <w:szCs w:val="20"/>
                <w:lang w:val="en-GB" w:eastAsia="en-GB"/>
              </w:rPr>
            </w:pPr>
            <w:r w:rsidRPr="00CA04B4">
              <w:rPr>
                <w:sz w:val="20"/>
                <w:szCs w:val="20"/>
                <w:lang w:val="en-GB" w:eastAsia="en-GB"/>
              </w:rPr>
              <w:t>181</w:t>
            </w:r>
          </w:p>
        </w:tc>
      </w:tr>
      <w:tr w:rsidR="00345D56" w:rsidRPr="00CA04B4" w:rsidTr="0051626E">
        <w:trPr>
          <w:trHeight w:val="170"/>
          <w:jc w:val="center"/>
        </w:trPr>
        <w:tc>
          <w:tcPr>
            <w:tcW w:w="0" w:type="auto"/>
            <w:shd w:val="clear" w:color="auto" w:fill="auto"/>
            <w:vAlign w:val="center"/>
          </w:tcPr>
          <w:p w:rsidR="00345D56" w:rsidRPr="00CA04B4" w:rsidRDefault="00345D56" w:rsidP="00CA04B4">
            <w:pPr>
              <w:pStyle w:val="ICREtabletext"/>
              <w:jc w:val="center"/>
              <w:rPr>
                <w:bCs/>
                <w:sz w:val="20"/>
                <w:szCs w:val="20"/>
                <w:lang w:val="en-GB" w:eastAsia="en-GB"/>
              </w:rPr>
            </w:pPr>
            <w:r w:rsidRPr="00CA04B4">
              <w:rPr>
                <w:bCs/>
                <w:sz w:val="20"/>
                <w:szCs w:val="20"/>
                <w:lang w:val="en-GB" w:eastAsia="en-GB"/>
              </w:rPr>
              <w:t>DRY 3%</w:t>
            </w:r>
          </w:p>
        </w:tc>
        <w:tc>
          <w:tcPr>
            <w:tcW w:w="0" w:type="auto"/>
            <w:shd w:val="clear" w:color="auto" w:fill="auto"/>
            <w:noWrap/>
            <w:vAlign w:val="center"/>
          </w:tcPr>
          <w:p w:rsidR="00345D56" w:rsidRPr="00CA04B4" w:rsidRDefault="00345D56" w:rsidP="00CA04B4">
            <w:pPr>
              <w:pStyle w:val="ICREtabletext"/>
              <w:jc w:val="center"/>
              <w:rPr>
                <w:sz w:val="20"/>
                <w:szCs w:val="20"/>
                <w:lang w:val="en-GB" w:eastAsia="en-GB"/>
              </w:rPr>
            </w:pPr>
            <w:r w:rsidRPr="00CA04B4">
              <w:rPr>
                <w:sz w:val="20"/>
                <w:szCs w:val="20"/>
                <w:lang w:val="en-GB" w:eastAsia="en-GB"/>
              </w:rPr>
              <w:t>2.85</w:t>
            </w:r>
          </w:p>
        </w:tc>
        <w:tc>
          <w:tcPr>
            <w:tcW w:w="0" w:type="auto"/>
            <w:shd w:val="clear" w:color="auto" w:fill="auto"/>
            <w:vAlign w:val="center"/>
          </w:tcPr>
          <w:p w:rsidR="00345D56" w:rsidRPr="00CA04B4" w:rsidRDefault="00345D56" w:rsidP="00CA04B4">
            <w:pPr>
              <w:pStyle w:val="ICREtabletext"/>
              <w:jc w:val="center"/>
              <w:rPr>
                <w:sz w:val="20"/>
                <w:szCs w:val="20"/>
                <w:lang w:val="en-GB" w:eastAsia="en-GB"/>
              </w:rPr>
            </w:pPr>
            <w:r w:rsidRPr="00CA04B4">
              <w:rPr>
                <w:sz w:val="20"/>
                <w:szCs w:val="20"/>
                <w:lang w:val="en-GB" w:eastAsia="en-GB"/>
              </w:rPr>
              <w:t>291</w:t>
            </w:r>
          </w:p>
        </w:tc>
      </w:tr>
    </w:tbl>
    <w:bookmarkEnd w:id="23"/>
    <w:p w:rsidR="00345D56" w:rsidRPr="004A2DE5" w:rsidRDefault="004A2DE5" w:rsidP="004A2DE5">
      <w:pPr>
        <w:pStyle w:val="Heading1"/>
        <w:numPr>
          <w:ilvl w:val="0"/>
          <w:numId w:val="11"/>
        </w:numPr>
        <w:spacing w:before="0" w:line="240" w:lineRule="auto"/>
        <w:rPr>
          <w:rFonts w:ascii="Times New Roman" w:hAnsi="Times New Roman" w:cs="Times New Roman"/>
          <w:b/>
          <w:color w:val="44546A" w:themeColor="text2"/>
          <w:sz w:val="22"/>
          <w:szCs w:val="20"/>
        </w:rPr>
      </w:pPr>
      <w:r w:rsidRPr="004A2DE5">
        <w:rPr>
          <w:rFonts w:ascii="Times New Roman" w:hAnsi="Times New Roman" w:cs="Times New Roman"/>
          <w:b/>
          <w:color w:val="44546A" w:themeColor="text2"/>
          <w:sz w:val="22"/>
          <w:szCs w:val="20"/>
        </w:rPr>
        <w:t xml:space="preserve">MIX-DESIGN OF DRY RUBBERIZED MIXTURES </w:t>
      </w:r>
    </w:p>
    <w:p w:rsidR="00345D56" w:rsidRPr="00CA04B4" w:rsidRDefault="00345D56" w:rsidP="004A2DE5">
      <w:pPr>
        <w:pStyle w:val="ICREtext"/>
        <w:spacing w:line="240" w:lineRule="auto"/>
        <w:ind w:firstLine="0"/>
      </w:pPr>
      <w:r w:rsidRPr="00CA04B4">
        <w:t xml:space="preserve">These are </w:t>
      </w:r>
      <w:r w:rsidRPr="00CA04B4">
        <w:rPr>
          <w:noProof/>
        </w:rPr>
        <w:t>basically</w:t>
      </w:r>
      <w:r w:rsidRPr="00CA04B4">
        <w:t xml:space="preserve"> </w:t>
      </w:r>
      <w:r w:rsidRPr="00CA04B4">
        <w:rPr>
          <w:noProof/>
        </w:rPr>
        <w:t>dense,</w:t>
      </w:r>
      <w:r w:rsidRPr="00CA04B4">
        <w:t xml:space="preserve"> and gap-graded asphalt concrete mixes to which scrap tire rubber </w:t>
      </w:r>
      <w:r w:rsidRPr="00CA04B4">
        <w:rPr>
          <w:noProof/>
        </w:rPr>
        <w:t>is</w:t>
      </w:r>
      <w:r w:rsidRPr="00CA04B4">
        <w:t xml:space="preserve"> added as a part of the aggregate part. The percentage of rubber used in these mixes varies from 1 to 3 percent by the total weight of the mix. The mixes are not considered to be asphalt rubber since rubber </w:t>
      </w:r>
      <w:r w:rsidRPr="00CA04B4">
        <w:rPr>
          <w:noProof/>
        </w:rPr>
        <w:t>is not blended</w:t>
      </w:r>
      <w:r w:rsidRPr="00CA04B4">
        <w:t xml:space="preserve"> with the asphalt cement </w:t>
      </w:r>
      <w:r w:rsidRPr="00CA04B4">
        <w:rPr>
          <w:noProof/>
        </w:rPr>
        <w:t>before</w:t>
      </w:r>
      <w:r w:rsidRPr="00CA04B4">
        <w:t xml:space="preserve"> mixing it with aggregates. The rubber-asphalt mixes, which are produced by first mixing CRM and aggregates followed </w:t>
      </w:r>
      <w:r w:rsidRPr="00CA04B4">
        <w:rPr>
          <w:noProof/>
        </w:rPr>
        <w:t>by</w:t>
      </w:r>
      <w:r w:rsidRPr="00CA04B4">
        <w:t xml:space="preserve"> an intimate mixing </w:t>
      </w:r>
      <w:r w:rsidRPr="00CA04B4">
        <w:rPr>
          <w:noProof/>
        </w:rPr>
        <w:t>of asphalt cement, are referred</w:t>
      </w:r>
      <w:r w:rsidRPr="00CA04B4">
        <w:t xml:space="preserve"> as “asphalt concrete rubber filled” or “rubber modified asphalt concrete mixes (RUMAC)” [41].</w:t>
      </w:r>
    </w:p>
    <w:p w:rsidR="004A2DE5" w:rsidRDefault="004A2DE5" w:rsidP="004A2DE5">
      <w:pPr>
        <w:pStyle w:val="ICREtext"/>
        <w:spacing w:line="240" w:lineRule="auto"/>
        <w:ind w:firstLine="0"/>
      </w:pPr>
    </w:p>
    <w:p w:rsidR="00345D56" w:rsidRDefault="00345D56" w:rsidP="004A2DE5">
      <w:pPr>
        <w:pStyle w:val="ICREtext"/>
        <w:spacing w:line="240" w:lineRule="auto"/>
        <w:ind w:firstLine="0"/>
      </w:pPr>
      <w:r w:rsidRPr="00CA04B4">
        <w:t xml:space="preserve">Crumb </w:t>
      </w:r>
      <w:r w:rsidRPr="00CA04B4">
        <w:rPr>
          <w:noProof/>
        </w:rPr>
        <w:t>rubber is made by shredding scrap tires that</w:t>
      </w:r>
      <w:r w:rsidRPr="00CA04B4">
        <w:t xml:space="preserve"> it is a particulate material free of </w:t>
      </w:r>
      <w:r w:rsidRPr="00CA04B4">
        <w:rPr>
          <w:noProof/>
        </w:rPr>
        <w:t>fiber</w:t>
      </w:r>
      <w:r w:rsidRPr="00CA04B4">
        <w:t xml:space="preserve"> and steel. The </w:t>
      </w:r>
      <w:r w:rsidRPr="00CA04B4">
        <w:rPr>
          <w:noProof/>
        </w:rPr>
        <w:t>size of the rubber particles is graded and</w:t>
      </w:r>
      <w:r w:rsidRPr="00CA04B4">
        <w:t xml:space="preserve"> can </w:t>
      </w:r>
      <w:r w:rsidRPr="00CA04B4">
        <w:rPr>
          <w:noProof/>
        </w:rPr>
        <w:t>be found</w:t>
      </w:r>
      <w:r w:rsidRPr="00CA04B4">
        <w:t xml:space="preserve"> in many shapes and sizes. The </w:t>
      </w:r>
      <w:r w:rsidRPr="00CA04B4">
        <w:rPr>
          <w:noProof/>
        </w:rPr>
        <w:t>finest one can be as small as about</w:t>
      </w:r>
      <w:r w:rsidRPr="00CA04B4">
        <w:t xml:space="preserve"> 0.2 mm and below. The gradation used in this research is 0.4-2.0 mm to 2-4 mm. Crumb rubber is light in weight and also durable. It can last for a lengthy </w:t>
      </w:r>
      <w:r w:rsidRPr="00CA04B4">
        <w:rPr>
          <w:noProof/>
        </w:rPr>
        <w:t>period</w:t>
      </w:r>
      <w:r w:rsidRPr="00CA04B4">
        <w:t xml:space="preserve"> in a natural environment. From a </w:t>
      </w:r>
      <w:r w:rsidRPr="00CA04B4">
        <w:rPr>
          <w:noProof/>
        </w:rPr>
        <w:t>safety</w:t>
      </w:r>
      <w:r w:rsidRPr="00CA04B4">
        <w:t xml:space="preserve"> aspect, crumb rubber can </w:t>
      </w:r>
      <w:r w:rsidRPr="00CA04B4">
        <w:rPr>
          <w:noProof/>
        </w:rPr>
        <w:t>be categorized</w:t>
      </w:r>
      <w:r w:rsidRPr="00CA04B4">
        <w:t xml:space="preserve"> as a nontoxic and inert material (Figure 17).</w:t>
      </w:r>
    </w:p>
    <w:p w:rsidR="004A2DE5" w:rsidRPr="00CA04B4" w:rsidRDefault="004A2DE5" w:rsidP="004A2DE5">
      <w:pPr>
        <w:pStyle w:val="ICREtext"/>
        <w:spacing w:line="240" w:lineRule="auto"/>
        <w:ind w:firstLine="0"/>
      </w:pPr>
    </w:p>
    <w:p w:rsidR="00345D56" w:rsidRPr="004A2DE5" w:rsidRDefault="00345D56" w:rsidP="00CA04B4">
      <w:pPr>
        <w:pStyle w:val="ICREFigure"/>
        <w:spacing w:before="0" w:line="240" w:lineRule="auto"/>
        <w:rPr>
          <w:b/>
          <w:i/>
        </w:rPr>
      </w:pPr>
      <w:r w:rsidRPr="004A2DE5">
        <w:rPr>
          <w:b/>
          <w:i/>
        </w:rPr>
        <w:fldChar w:fldCharType="begin"/>
      </w:r>
      <w:r w:rsidRPr="004A2DE5">
        <w:rPr>
          <w:b/>
          <w:i/>
        </w:rPr>
        <w:instrText xml:space="preserve"> INCLUDEPICTURE  "D:\\..\\frms7\\AppData\\Local\\Temp\\SNAGHTML323038d6.PNG" \* MERGEFORMATINET </w:instrText>
      </w:r>
      <w:r w:rsidRPr="004A2DE5">
        <w:rPr>
          <w:b/>
          <w:i/>
        </w:rPr>
        <w:fldChar w:fldCharType="separate"/>
      </w:r>
      <w:r w:rsidRPr="004A2DE5">
        <w:rPr>
          <w:b/>
          <w:i/>
        </w:rPr>
        <w:fldChar w:fldCharType="begin"/>
      </w:r>
      <w:r w:rsidRPr="004A2DE5">
        <w:rPr>
          <w:b/>
          <w:i/>
        </w:rPr>
        <w:instrText xml:space="preserve"> INCLUDEPICTURE  "D:\\..\\frms7\\AppData\\Local\\Temp\\SNAGHTML323038d6.PNG" \* MERGEFORMATINET </w:instrText>
      </w:r>
      <w:r w:rsidRPr="004A2DE5">
        <w:rPr>
          <w:b/>
          <w:i/>
        </w:rPr>
        <w:fldChar w:fldCharType="separate"/>
      </w:r>
      <w:r w:rsidRPr="004A2DE5">
        <w:rPr>
          <w:b/>
          <w:i/>
        </w:rPr>
        <w:fldChar w:fldCharType="begin"/>
      </w:r>
      <w:r w:rsidRPr="004A2DE5">
        <w:rPr>
          <w:b/>
          <w:i/>
        </w:rPr>
        <w:instrText xml:space="preserve"> INCLUDEPICTURE  "D:\\..\\frms7\\AppData\\Local\\Temp\\SNAGHTML323038d6.PNG" \* MERGEFORMATINET </w:instrText>
      </w:r>
      <w:r w:rsidRPr="004A2DE5">
        <w:rPr>
          <w:b/>
          <w:i/>
        </w:rPr>
        <w:fldChar w:fldCharType="separate"/>
      </w:r>
      <w:r w:rsidRPr="004A2DE5">
        <w:rPr>
          <w:b/>
          <w:i/>
        </w:rPr>
        <w:fldChar w:fldCharType="begin"/>
      </w:r>
      <w:r w:rsidRPr="004A2DE5">
        <w:rPr>
          <w:b/>
          <w:i/>
        </w:rPr>
        <w:instrText xml:space="preserve"> INCLUDEPICTURE  "C:\\..\\..\\frms7\\AppData\\Local\\Temp\\SNAGHTML323038d6.PNG" \* MERGEFORMATINET </w:instrText>
      </w:r>
      <w:r w:rsidRPr="004A2DE5">
        <w:rPr>
          <w:b/>
          <w:i/>
        </w:rPr>
        <w:fldChar w:fldCharType="separate"/>
      </w:r>
      <w:r w:rsidRPr="004A2DE5">
        <w:rPr>
          <w:b/>
          <w:i/>
        </w:rPr>
        <w:fldChar w:fldCharType="begin"/>
      </w:r>
      <w:r w:rsidRPr="004A2DE5">
        <w:rPr>
          <w:b/>
          <w:i/>
        </w:rPr>
        <w:instrText xml:space="preserve"> INCLUDEPICTURE  "C:\\..\\frms7\\AppData\\Local\\Temp\\SNAGHTML323038d6.PNG" \* MERGEFORMATINET </w:instrText>
      </w:r>
      <w:r w:rsidRPr="004A2DE5">
        <w:rPr>
          <w:b/>
          <w:i/>
        </w:rPr>
        <w:fldChar w:fldCharType="separate"/>
      </w:r>
      <w:r w:rsidR="0051626E" w:rsidRPr="004A2DE5">
        <w:rPr>
          <w:b/>
          <w:i/>
        </w:rPr>
        <w:fldChar w:fldCharType="begin"/>
      </w:r>
      <w:r w:rsidR="0051626E" w:rsidRPr="004A2DE5">
        <w:rPr>
          <w:b/>
          <w:i/>
        </w:rPr>
        <w:instrText xml:space="preserve"> INCLUDEPICTURE  "C:\\..\\frms7\\AppData\\Local\\Temp\\SNAGHTML323038d6.PNG" \* MERGEFORMATINET </w:instrText>
      </w:r>
      <w:r w:rsidR="0051626E" w:rsidRPr="004A2DE5">
        <w:rPr>
          <w:b/>
          <w:i/>
        </w:rPr>
        <w:fldChar w:fldCharType="separate"/>
      </w:r>
      <w:r w:rsidR="00971302">
        <w:rPr>
          <w:b/>
          <w:i/>
        </w:rPr>
        <w:fldChar w:fldCharType="begin"/>
      </w:r>
      <w:r w:rsidR="00971302">
        <w:rPr>
          <w:b/>
          <w:i/>
        </w:rPr>
        <w:instrText xml:space="preserve"> </w:instrText>
      </w:r>
      <w:r w:rsidR="00971302">
        <w:rPr>
          <w:b/>
          <w:i/>
        </w:rPr>
        <w:instrText>INCLUDEPICTURE  "E:\\..\\..\\..\\..\\frms7\\AppData\\Local\\Temp\\SNAGHTML323038d6.PNG" \* MERGEFORMATINET</w:instrText>
      </w:r>
      <w:r w:rsidR="00971302">
        <w:rPr>
          <w:b/>
          <w:i/>
        </w:rPr>
        <w:instrText xml:space="preserve"> </w:instrText>
      </w:r>
      <w:r w:rsidR="00971302">
        <w:rPr>
          <w:b/>
          <w:i/>
        </w:rPr>
        <w:fldChar w:fldCharType="separate"/>
      </w:r>
      <w:r w:rsidR="00457573">
        <w:rPr>
          <w:b/>
          <w:i/>
        </w:rPr>
        <w:pict>
          <v:shape id="_x0000_i1040" type="#_x0000_t75" style="width:246.75pt;height:63.75pt">
            <v:imagedata r:id="rId49" r:href="rId50"/>
          </v:shape>
        </w:pict>
      </w:r>
      <w:r w:rsidR="00971302">
        <w:rPr>
          <w:b/>
          <w:i/>
        </w:rPr>
        <w:fldChar w:fldCharType="end"/>
      </w:r>
      <w:r w:rsidR="0051626E" w:rsidRPr="004A2DE5">
        <w:rPr>
          <w:b/>
          <w:i/>
        </w:rPr>
        <w:fldChar w:fldCharType="end"/>
      </w:r>
      <w:r w:rsidRPr="004A2DE5">
        <w:rPr>
          <w:b/>
          <w:i/>
        </w:rPr>
        <w:fldChar w:fldCharType="end"/>
      </w:r>
      <w:r w:rsidRPr="004A2DE5">
        <w:rPr>
          <w:b/>
          <w:i/>
        </w:rPr>
        <w:fldChar w:fldCharType="end"/>
      </w:r>
      <w:r w:rsidRPr="004A2DE5">
        <w:rPr>
          <w:b/>
          <w:i/>
        </w:rPr>
        <w:fldChar w:fldCharType="end"/>
      </w:r>
      <w:r w:rsidRPr="004A2DE5">
        <w:rPr>
          <w:b/>
          <w:i/>
        </w:rPr>
        <w:fldChar w:fldCharType="end"/>
      </w:r>
      <w:r w:rsidRPr="004A2DE5">
        <w:rPr>
          <w:b/>
          <w:i/>
        </w:rPr>
        <w:fldChar w:fldCharType="end"/>
      </w:r>
    </w:p>
    <w:p w:rsidR="00345D56" w:rsidRPr="004A2DE5" w:rsidRDefault="00345D56" w:rsidP="00CA04B4">
      <w:pPr>
        <w:pStyle w:val="ICREFigure"/>
        <w:spacing w:before="0" w:line="240" w:lineRule="auto"/>
        <w:rPr>
          <w:b/>
          <w:i/>
        </w:rPr>
      </w:pPr>
      <w:bookmarkStart w:id="24" w:name="_Toc490408291"/>
      <w:bookmarkStart w:id="25" w:name="_Toc491727421"/>
      <w:r w:rsidRPr="004A2DE5">
        <w:rPr>
          <w:b/>
          <w:i/>
        </w:rPr>
        <w:t xml:space="preserve">Fig. </w:t>
      </w:r>
      <w:r w:rsidRPr="004A2DE5">
        <w:rPr>
          <w:b/>
          <w:i/>
        </w:rPr>
        <w:fldChar w:fldCharType="begin"/>
      </w:r>
      <w:r w:rsidRPr="004A2DE5">
        <w:rPr>
          <w:b/>
          <w:i/>
        </w:rPr>
        <w:instrText xml:space="preserve"> SEQ Figure \* ARABIC  \* MERGEFORMAT </w:instrText>
      </w:r>
      <w:r w:rsidRPr="004A2DE5">
        <w:rPr>
          <w:b/>
          <w:i/>
        </w:rPr>
        <w:fldChar w:fldCharType="separate"/>
      </w:r>
      <w:r w:rsidRPr="004A2DE5">
        <w:rPr>
          <w:b/>
          <w:i/>
        </w:rPr>
        <w:t>17</w:t>
      </w:r>
      <w:r w:rsidRPr="004A2DE5">
        <w:rPr>
          <w:b/>
          <w:i/>
        </w:rPr>
        <w:fldChar w:fldCharType="end"/>
      </w:r>
      <w:r w:rsidRPr="004A2DE5">
        <w:rPr>
          <w:b/>
          <w:i/>
        </w:rPr>
        <w:t xml:space="preserve"> Difference sizes of crumb rubber</w:t>
      </w:r>
      <w:bookmarkEnd w:id="24"/>
      <w:r w:rsidRPr="004A2DE5">
        <w:rPr>
          <w:b/>
          <w:i/>
        </w:rPr>
        <w:t xml:space="preserve"> used</w:t>
      </w:r>
      <w:bookmarkEnd w:id="25"/>
    </w:p>
    <w:p w:rsidR="00345D56" w:rsidRPr="00CA04B4" w:rsidRDefault="00345D56" w:rsidP="00CA04B4">
      <w:pPr>
        <w:pStyle w:val="ICREFigure"/>
        <w:spacing w:before="0" w:line="240" w:lineRule="auto"/>
        <w:rPr>
          <w:sz w:val="20"/>
        </w:rPr>
      </w:pPr>
    </w:p>
    <w:p w:rsidR="00345D56" w:rsidRPr="00CA04B4" w:rsidRDefault="00345D56" w:rsidP="00CA04B4">
      <w:pPr>
        <w:spacing w:after="0" w:line="240" w:lineRule="auto"/>
        <w:rPr>
          <w:rFonts w:ascii="Times New Roman" w:hAnsi="Times New Roman" w:cs="Times New Roman"/>
          <w:sz w:val="20"/>
          <w:szCs w:val="20"/>
        </w:rPr>
      </w:pPr>
      <w:r w:rsidRPr="00CA04B4">
        <w:rPr>
          <w:rFonts w:ascii="Times New Roman" w:hAnsi="Times New Roman" w:cs="Times New Roman"/>
          <w:sz w:val="20"/>
          <w:szCs w:val="20"/>
        </w:rPr>
        <w:t>For mixtures with rubber, the percentage of voids varies between 3.01% and 3.37%. Therefore, it is never possible to exceed the largest value of an established 4% of voids for a suitable bituminous mixture in sub-ballast. As was done in the case of non-rubber bituminous mixtures, in this case, the granulometric curves and the laboratory recipes for the manufacture of recycled rubber are adjusted (Table VII).</w:t>
      </w:r>
    </w:p>
    <w:p w:rsidR="00C70AC8" w:rsidRPr="00CA04B4" w:rsidRDefault="00C70AC8" w:rsidP="00CA04B4">
      <w:pPr>
        <w:spacing w:after="0" w:line="240" w:lineRule="auto"/>
        <w:rPr>
          <w:rFonts w:ascii="Times New Roman" w:hAnsi="Times New Roman" w:cs="Times New Roman"/>
          <w:sz w:val="20"/>
          <w:szCs w:val="20"/>
        </w:rPr>
      </w:pPr>
    </w:p>
    <w:p w:rsidR="00C70AC8" w:rsidRPr="004A2DE5" w:rsidRDefault="004A2DE5" w:rsidP="004A2DE5">
      <w:pPr>
        <w:pStyle w:val="ICREtabletext"/>
        <w:jc w:val="center"/>
        <w:rPr>
          <w:b/>
          <w:i/>
          <w:smallCaps/>
          <w:sz w:val="18"/>
          <w:szCs w:val="20"/>
        </w:rPr>
      </w:pPr>
      <w:bookmarkStart w:id="26" w:name="_Toc491727498"/>
      <w:r w:rsidRPr="004A2DE5">
        <w:rPr>
          <w:b/>
          <w:i/>
          <w:smallCaps/>
          <w:sz w:val="18"/>
          <w:szCs w:val="20"/>
        </w:rPr>
        <w:t xml:space="preserve">TABLE VII </w:t>
      </w:r>
      <w:r w:rsidR="00C70AC8" w:rsidRPr="004A2DE5">
        <w:rPr>
          <w:b/>
          <w:i/>
          <w:smallCaps/>
          <w:sz w:val="18"/>
          <w:szCs w:val="20"/>
        </w:rPr>
        <w:t>Constitution of the theoretical recipes</w:t>
      </w:r>
      <w:bookmarkEnd w:id="26"/>
    </w:p>
    <w:tbl>
      <w:tblPr>
        <w:tblW w:w="0" w:type="auto"/>
        <w:jc w:val="center"/>
        <w:tblBorders>
          <w:top w:val="single" w:sz="12" w:space="0" w:color="000000"/>
          <w:bottom w:val="single" w:sz="12" w:space="0" w:color="000000"/>
        </w:tblBorders>
        <w:tblLook w:val="04A0" w:firstRow="1" w:lastRow="0" w:firstColumn="1" w:lastColumn="0" w:noHBand="0" w:noVBand="1"/>
      </w:tblPr>
      <w:tblGrid>
        <w:gridCol w:w="939"/>
        <w:gridCol w:w="1188"/>
        <w:gridCol w:w="1155"/>
        <w:gridCol w:w="1211"/>
      </w:tblGrid>
      <w:tr w:rsidR="00C70AC8" w:rsidRPr="00CA04B4" w:rsidTr="0051626E">
        <w:trPr>
          <w:trHeight w:val="20"/>
          <w:jc w:val="center"/>
        </w:trPr>
        <w:tc>
          <w:tcPr>
            <w:tcW w:w="0" w:type="auto"/>
            <w:gridSpan w:val="4"/>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bookmarkStart w:id="27" w:name="_Hlk488404479"/>
            <w:r w:rsidRPr="00CA04B4">
              <w:rPr>
                <w:sz w:val="20"/>
                <w:szCs w:val="20"/>
              </w:rPr>
              <w:t>Rubber substitution (% of total mix by)</w:t>
            </w:r>
          </w:p>
        </w:tc>
      </w:tr>
      <w:tr w:rsidR="00C70AC8" w:rsidRPr="00CA04B4" w:rsidTr="0051626E">
        <w:trPr>
          <w:trHeight w:val="20"/>
          <w:jc w:val="center"/>
        </w:trPr>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Mixture</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Asphalt (%)</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Weight (%)</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Volume (%)</w:t>
            </w:r>
          </w:p>
        </w:tc>
      </w:tr>
      <w:tr w:rsidR="00C70AC8" w:rsidRPr="00CA04B4" w:rsidTr="0051626E">
        <w:trPr>
          <w:trHeight w:val="20"/>
          <w:jc w:val="center"/>
        </w:trPr>
        <w:tc>
          <w:tcPr>
            <w:tcW w:w="0" w:type="auto"/>
            <w:vMerge w:val="restart"/>
            <w:tcBorders>
              <w:top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DRY 1.5</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5.5</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1.5</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3.02</w:t>
            </w:r>
          </w:p>
        </w:tc>
      </w:tr>
      <w:tr w:rsidR="00C70AC8" w:rsidRPr="00CA04B4" w:rsidTr="0051626E">
        <w:trPr>
          <w:trHeight w:val="20"/>
          <w:jc w:val="center"/>
        </w:trPr>
        <w:tc>
          <w:tcPr>
            <w:tcW w:w="0" w:type="auto"/>
            <w:vMerge/>
            <w:tcBorders>
              <w:bottom w:val="single" w:sz="4" w:space="0" w:color="auto"/>
            </w:tcBorders>
            <w:shd w:val="clear" w:color="auto" w:fill="auto"/>
            <w:vAlign w:val="center"/>
          </w:tcPr>
          <w:p w:rsidR="00C70AC8" w:rsidRPr="00CA04B4" w:rsidRDefault="00C70AC8" w:rsidP="00CA04B4">
            <w:pPr>
              <w:pStyle w:val="ESR8Tabla"/>
              <w:rPr>
                <w:sz w:val="20"/>
                <w:szCs w:val="20"/>
              </w:rPr>
            </w:pP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6.0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1.5</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2.98</w:t>
            </w:r>
          </w:p>
        </w:tc>
      </w:tr>
      <w:tr w:rsidR="00C70AC8" w:rsidRPr="00CA04B4" w:rsidTr="0051626E">
        <w:trPr>
          <w:trHeight w:val="20"/>
          <w:jc w:val="center"/>
        </w:trPr>
        <w:tc>
          <w:tcPr>
            <w:tcW w:w="0" w:type="auto"/>
            <w:vMerge w:val="restart"/>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DRY 2.0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6.0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2.0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3.95</w:t>
            </w:r>
          </w:p>
        </w:tc>
      </w:tr>
      <w:tr w:rsidR="00C70AC8" w:rsidRPr="00CA04B4" w:rsidTr="0051626E">
        <w:trPr>
          <w:trHeight w:val="20"/>
          <w:jc w:val="center"/>
        </w:trPr>
        <w:tc>
          <w:tcPr>
            <w:tcW w:w="0" w:type="auto"/>
            <w:vMerge/>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6.5</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2.0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3.90</w:t>
            </w:r>
          </w:p>
        </w:tc>
      </w:tr>
      <w:tr w:rsidR="00C70AC8" w:rsidRPr="00CA04B4" w:rsidTr="0051626E">
        <w:trPr>
          <w:trHeight w:val="20"/>
          <w:jc w:val="center"/>
        </w:trPr>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DRY 3.0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7.0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3.0</w:t>
            </w:r>
          </w:p>
        </w:tc>
        <w:tc>
          <w:tcPr>
            <w:tcW w:w="0" w:type="auto"/>
            <w:tcBorders>
              <w:top w:val="single" w:sz="4" w:space="0" w:color="auto"/>
              <w:bottom w:val="single" w:sz="4" w:space="0" w:color="auto"/>
            </w:tcBorders>
            <w:shd w:val="clear" w:color="auto" w:fill="auto"/>
            <w:vAlign w:val="center"/>
          </w:tcPr>
          <w:p w:rsidR="00C70AC8" w:rsidRPr="00CA04B4" w:rsidRDefault="00C70AC8" w:rsidP="00CA04B4">
            <w:pPr>
              <w:pStyle w:val="ESR8Tabla"/>
              <w:rPr>
                <w:sz w:val="20"/>
                <w:szCs w:val="20"/>
              </w:rPr>
            </w:pPr>
            <w:r w:rsidRPr="00CA04B4">
              <w:rPr>
                <w:sz w:val="20"/>
                <w:szCs w:val="20"/>
              </w:rPr>
              <w:t>5.71</w:t>
            </w:r>
          </w:p>
        </w:tc>
      </w:tr>
      <w:bookmarkEnd w:id="27"/>
    </w:tbl>
    <w:p w:rsidR="004A2DE5" w:rsidRDefault="004A2DE5" w:rsidP="004A2DE5">
      <w:pPr>
        <w:pStyle w:val="ICREtext"/>
        <w:spacing w:line="240" w:lineRule="auto"/>
        <w:ind w:firstLine="0"/>
      </w:pPr>
    </w:p>
    <w:p w:rsidR="00824BD7" w:rsidRPr="00CA04B4" w:rsidRDefault="00824BD7" w:rsidP="004A2DE5">
      <w:pPr>
        <w:pStyle w:val="ICREtext"/>
        <w:spacing w:line="240" w:lineRule="auto"/>
        <w:ind w:firstLine="0"/>
      </w:pPr>
      <w:r w:rsidRPr="00CA04B4">
        <w:t>The next step is to check in real mixes the new number of turns assigned to each mix based on the corresponding factor "beta" determined. Three different mixtures of four specimens were each made with percentages of recycled gum of 1.5%, 2%, and 3%.</w:t>
      </w:r>
    </w:p>
    <w:p w:rsidR="004A2DE5" w:rsidRDefault="004A2DE5" w:rsidP="004A2DE5">
      <w:pPr>
        <w:pStyle w:val="Heading2"/>
        <w:keepLines w:val="0"/>
        <w:numPr>
          <w:ilvl w:val="1"/>
          <w:numId w:val="0"/>
        </w:numPr>
        <w:autoSpaceDE w:val="0"/>
        <w:autoSpaceDN w:val="0"/>
        <w:spacing w:before="0" w:line="240" w:lineRule="auto"/>
        <w:rPr>
          <w:rFonts w:ascii="Times New Roman" w:hAnsi="Times New Roman" w:cs="Times New Roman"/>
          <w:sz w:val="20"/>
          <w:szCs w:val="20"/>
        </w:rPr>
      </w:pPr>
    </w:p>
    <w:p w:rsidR="00824BD7" w:rsidRPr="004A2DE5" w:rsidRDefault="00824BD7" w:rsidP="004A2DE5">
      <w:pPr>
        <w:pStyle w:val="Heading2"/>
        <w:keepLines w:val="0"/>
        <w:numPr>
          <w:ilvl w:val="0"/>
          <w:numId w:val="23"/>
        </w:numPr>
        <w:autoSpaceDE w:val="0"/>
        <w:autoSpaceDN w:val="0"/>
        <w:spacing w:before="0" w:line="240" w:lineRule="auto"/>
        <w:rPr>
          <w:rFonts w:ascii="Times New Roman" w:hAnsi="Times New Roman" w:cs="Times New Roman"/>
          <w:b/>
          <w:color w:val="auto"/>
          <w:sz w:val="20"/>
          <w:szCs w:val="20"/>
        </w:rPr>
      </w:pPr>
      <w:r w:rsidRPr="004A2DE5">
        <w:rPr>
          <w:rFonts w:ascii="Times New Roman" w:hAnsi="Times New Roman" w:cs="Times New Roman"/>
          <w:b/>
          <w:color w:val="auto"/>
          <w:sz w:val="20"/>
          <w:szCs w:val="20"/>
        </w:rPr>
        <w:t>DRY RUBBER 1.5%</w:t>
      </w:r>
      <w:r w:rsidRPr="004A2DE5">
        <w:rPr>
          <w:rFonts w:ascii="Times New Roman" w:hAnsi="Times New Roman" w:cs="Times New Roman"/>
          <w:b/>
          <w:color w:val="auto"/>
          <w:sz w:val="20"/>
          <w:szCs w:val="20"/>
          <w:vertAlign w:val="subscript"/>
        </w:rPr>
        <w:t xml:space="preserve">#60_40 </w:t>
      </w:r>
      <w:r w:rsidRPr="004A2DE5">
        <w:rPr>
          <w:rFonts w:ascii="Times New Roman" w:hAnsi="Times New Roman" w:cs="Times New Roman"/>
          <w:b/>
          <w:color w:val="auto"/>
          <w:sz w:val="20"/>
          <w:szCs w:val="20"/>
        </w:rPr>
        <w:t xml:space="preserve">Ndes.152 b*.5-5.5% </w:t>
      </w:r>
    </w:p>
    <w:p w:rsidR="00824BD7" w:rsidRPr="00CA04B4" w:rsidRDefault="00824BD7" w:rsidP="004A2DE5">
      <w:pPr>
        <w:pStyle w:val="Text"/>
        <w:spacing w:line="240" w:lineRule="auto"/>
        <w:ind w:firstLine="0"/>
      </w:pPr>
      <w:r w:rsidRPr="00CA04B4">
        <w:t>In this new experience in laboratory, mixtures respond to the following characteristics (Fig. 18; Table IX):</w:t>
      </w:r>
    </w:p>
    <w:p w:rsidR="00824BD7" w:rsidRPr="00CA04B4" w:rsidRDefault="00824BD7" w:rsidP="00CA04B4">
      <w:pPr>
        <w:pStyle w:val="Text"/>
        <w:numPr>
          <w:ilvl w:val="0"/>
          <w:numId w:val="8"/>
        </w:numPr>
        <w:spacing w:line="240" w:lineRule="auto"/>
        <w:ind w:left="709"/>
      </w:pPr>
      <w:r w:rsidRPr="00CA04B4">
        <w:t>The proportions of rubber are #60-40% for mixtures with 1.5 to 2% of rubber and, #20-80% for mixture with 3% of rubber (</w:t>
      </w:r>
      <w:r w:rsidRPr="00CA04B4">
        <w:rPr>
          <w:noProof/>
        </w:rPr>
        <w:t>i.e.,</w:t>
      </w:r>
      <w:r w:rsidRPr="00CA04B4">
        <w:t xml:space="preserve"> 60% of Ø0.4-2 mm and 40% of Ø2-4 mm). The temperature of the asphalt cement is between 160 and 220 ºC for mixing and 145 ºC and 160 ºC for compaction, </w:t>
      </w:r>
      <w:r w:rsidRPr="00CA04B4">
        <w:rPr>
          <w:noProof/>
        </w:rPr>
        <w:t>according to</w:t>
      </w:r>
      <w:r w:rsidRPr="00CA04B4">
        <w:t xml:space="preserve"> the optimal values for viscosity using Brookfield viscometer and “Ring and Ball” penetration tests. Ambient ground rubber with a specific gravity of 1.154 g/cm</w:t>
      </w:r>
      <w:r w:rsidRPr="00CA04B4">
        <w:rPr>
          <w:vertAlign w:val="superscript"/>
        </w:rPr>
        <w:t>3</w:t>
      </w:r>
      <w:r w:rsidRPr="00CA04B4">
        <w:t xml:space="preserve"> </w:t>
      </w:r>
      <w:r w:rsidRPr="00CA04B4">
        <w:rPr>
          <w:noProof/>
        </w:rPr>
        <w:t>is used</w:t>
      </w:r>
      <w:r w:rsidRPr="00CA04B4">
        <w:t xml:space="preserve">. </w:t>
      </w:r>
    </w:p>
    <w:p w:rsidR="00824BD7" w:rsidRPr="00CA04B4" w:rsidRDefault="00824BD7" w:rsidP="00CA04B4">
      <w:pPr>
        <w:pStyle w:val="Text"/>
        <w:numPr>
          <w:ilvl w:val="0"/>
          <w:numId w:val="8"/>
        </w:numPr>
        <w:spacing w:line="240" w:lineRule="auto"/>
        <w:ind w:left="709"/>
      </w:pPr>
      <w:r w:rsidRPr="00CA04B4">
        <w:t xml:space="preserve">Asphalt </w:t>
      </w:r>
      <w:r w:rsidRPr="00CA04B4">
        <w:rPr>
          <w:noProof/>
        </w:rPr>
        <w:t>containing 0.2 and 0.4 mm size</w:t>
      </w:r>
      <w:r w:rsidRPr="00CA04B4">
        <w:t xml:space="preserve"> rubber indicated the best laboratory results. The particles size disruption of crumb rubber influenced the physical properties of bitumen rubber blend. </w:t>
      </w:r>
    </w:p>
    <w:p w:rsidR="004A2DE5" w:rsidRDefault="004A2DE5" w:rsidP="00CA04B4">
      <w:pPr>
        <w:spacing w:after="0" w:line="240" w:lineRule="auto"/>
        <w:rPr>
          <w:rFonts w:ascii="Times New Roman" w:hAnsi="Times New Roman" w:cs="Times New Roman"/>
          <w:noProof/>
          <w:sz w:val="20"/>
          <w:szCs w:val="20"/>
        </w:rPr>
      </w:pPr>
    </w:p>
    <w:p w:rsidR="00C70AC8" w:rsidRPr="00CA04B4" w:rsidRDefault="00824BD7" w:rsidP="00CA04B4">
      <w:pPr>
        <w:spacing w:after="0" w:line="240" w:lineRule="auto"/>
        <w:rPr>
          <w:rFonts w:ascii="Times New Roman" w:hAnsi="Times New Roman" w:cs="Times New Roman"/>
          <w:sz w:val="20"/>
          <w:szCs w:val="20"/>
        </w:rPr>
      </w:pPr>
      <w:r w:rsidRPr="00CA04B4">
        <w:rPr>
          <w:rFonts w:ascii="Times New Roman" w:hAnsi="Times New Roman" w:cs="Times New Roman"/>
          <w:noProof/>
          <w:sz w:val="20"/>
          <w:szCs w:val="20"/>
        </w:rPr>
        <w:t>Also</w:t>
      </w:r>
      <w:r w:rsidRPr="00CA04B4">
        <w:rPr>
          <w:rFonts w:ascii="Times New Roman" w:hAnsi="Times New Roman" w:cs="Times New Roman"/>
          <w:sz w:val="20"/>
          <w:szCs w:val="20"/>
        </w:rPr>
        <w:t xml:space="preserve">, after compaction, a dead load of 5kg was applied for a further 24 hours to provide enough time for the sample to reach room temperature. The samples </w:t>
      </w:r>
      <w:r w:rsidRPr="00CA04B4">
        <w:rPr>
          <w:rFonts w:ascii="Times New Roman" w:hAnsi="Times New Roman" w:cs="Times New Roman"/>
          <w:noProof/>
          <w:sz w:val="20"/>
          <w:szCs w:val="20"/>
        </w:rPr>
        <w:t>were removed</w:t>
      </w:r>
      <w:r w:rsidRPr="00CA04B4">
        <w:rPr>
          <w:rFonts w:ascii="Times New Roman" w:hAnsi="Times New Roman" w:cs="Times New Roman"/>
          <w:sz w:val="20"/>
          <w:szCs w:val="20"/>
        </w:rPr>
        <w:t xml:space="preserve"> from the split </w:t>
      </w:r>
      <w:r w:rsidRPr="00CA04B4">
        <w:rPr>
          <w:rFonts w:ascii="Times New Roman" w:hAnsi="Times New Roman" w:cs="Times New Roman"/>
          <w:noProof/>
          <w:sz w:val="20"/>
          <w:szCs w:val="20"/>
        </w:rPr>
        <w:t>molds</w:t>
      </w:r>
      <w:r w:rsidRPr="00CA04B4">
        <w:rPr>
          <w:rFonts w:ascii="Times New Roman" w:hAnsi="Times New Roman" w:cs="Times New Roman"/>
          <w:sz w:val="20"/>
          <w:szCs w:val="20"/>
        </w:rPr>
        <w:t xml:space="preserve"> after 24 hours curing and stored at 20 ºC for future testing</w:t>
      </w:r>
    </w:p>
    <w:p w:rsidR="003E7214" w:rsidRPr="004A2DE5" w:rsidRDefault="003E7214" w:rsidP="004A2DE5">
      <w:pPr>
        <w:pStyle w:val="ICREFigure"/>
        <w:spacing w:before="0" w:line="240" w:lineRule="auto"/>
        <w:rPr>
          <w:b/>
          <w:i/>
        </w:rPr>
      </w:pPr>
      <w:r w:rsidRPr="004A2DE5">
        <w:rPr>
          <w:b/>
          <w:i/>
        </w:rPr>
        <w:fldChar w:fldCharType="begin"/>
      </w:r>
      <w:r w:rsidRPr="004A2DE5">
        <w:rPr>
          <w:b/>
          <w:i/>
        </w:rPr>
        <w:instrText xml:space="preserve"> INCLUDEPICTURE  "D:\\..\\frms7\\AppData\\Local\\Temp\\SNAGHTML33ea86c1.PNG" \* MERGEFORMATINET </w:instrText>
      </w:r>
      <w:r w:rsidRPr="004A2DE5">
        <w:rPr>
          <w:b/>
          <w:i/>
        </w:rPr>
        <w:fldChar w:fldCharType="separate"/>
      </w:r>
      <w:r w:rsidRPr="004A2DE5">
        <w:rPr>
          <w:b/>
          <w:i/>
        </w:rPr>
        <w:fldChar w:fldCharType="begin"/>
      </w:r>
      <w:r w:rsidRPr="004A2DE5">
        <w:rPr>
          <w:b/>
          <w:i/>
        </w:rPr>
        <w:instrText xml:space="preserve"> INCLUDEPICTURE  "D:\\..\\frms7\\AppData\\Local\\Temp\\SNAGHTML33ea86c1.PNG" \* MERGEFORMATINET </w:instrText>
      </w:r>
      <w:r w:rsidRPr="004A2DE5">
        <w:rPr>
          <w:b/>
          <w:i/>
        </w:rPr>
        <w:fldChar w:fldCharType="separate"/>
      </w:r>
      <w:r w:rsidRPr="004A2DE5">
        <w:rPr>
          <w:b/>
          <w:i/>
        </w:rPr>
        <w:fldChar w:fldCharType="begin"/>
      </w:r>
      <w:r w:rsidRPr="004A2DE5">
        <w:rPr>
          <w:b/>
          <w:i/>
        </w:rPr>
        <w:instrText xml:space="preserve"> INCLUDEPICTURE  "D:\\..\\frms7\\AppData\\Local\\Temp\\SNAGHTML33ea86c1.PNG" \* MERGEFORMATINET </w:instrText>
      </w:r>
      <w:r w:rsidRPr="004A2DE5">
        <w:rPr>
          <w:b/>
          <w:i/>
        </w:rPr>
        <w:fldChar w:fldCharType="separate"/>
      </w:r>
      <w:r w:rsidRPr="004A2DE5">
        <w:rPr>
          <w:b/>
          <w:i/>
        </w:rPr>
        <w:fldChar w:fldCharType="begin"/>
      </w:r>
      <w:r w:rsidRPr="004A2DE5">
        <w:rPr>
          <w:b/>
          <w:i/>
        </w:rPr>
        <w:instrText xml:space="preserve"> INCLUDEPICTURE  "C:\\..\\..\\frms7\\AppData\\Local\\Temp\\SNAGHTML33ea86c1.PNG" \* MERGEFORMATINET </w:instrText>
      </w:r>
      <w:r w:rsidRPr="004A2DE5">
        <w:rPr>
          <w:b/>
          <w:i/>
        </w:rPr>
        <w:fldChar w:fldCharType="separate"/>
      </w:r>
      <w:r w:rsidRPr="004A2DE5">
        <w:rPr>
          <w:b/>
          <w:i/>
        </w:rPr>
        <w:fldChar w:fldCharType="begin"/>
      </w:r>
      <w:r w:rsidRPr="004A2DE5">
        <w:rPr>
          <w:b/>
          <w:i/>
        </w:rPr>
        <w:instrText xml:space="preserve"> INCLUDEPICTURE  "C:\\..\\frms7\\AppData\\Local\\Temp\\SNAGHTML33ea86c1.PNG" \* MERGEFORMATINET </w:instrText>
      </w:r>
      <w:r w:rsidRPr="004A2DE5">
        <w:rPr>
          <w:b/>
          <w:i/>
        </w:rPr>
        <w:fldChar w:fldCharType="separate"/>
      </w:r>
      <w:r w:rsidR="0051626E" w:rsidRPr="004A2DE5">
        <w:rPr>
          <w:b/>
          <w:i/>
        </w:rPr>
        <w:fldChar w:fldCharType="begin"/>
      </w:r>
      <w:r w:rsidR="0051626E" w:rsidRPr="004A2DE5">
        <w:rPr>
          <w:b/>
          <w:i/>
        </w:rPr>
        <w:instrText xml:space="preserve"> INCLUDEPICTURE  "C:\\..\\frms7\\AppData\\Local\\Temp\\SNAGHTML33ea86c1.PNG" \* MERGEFORMATINET </w:instrText>
      </w:r>
      <w:r w:rsidR="0051626E" w:rsidRPr="004A2DE5">
        <w:rPr>
          <w:b/>
          <w:i/>
        </w:rPr>
        <w:fldChar w:fldCharType="separate"/>
      </w:r>
      <w:r w:rsidR="00971302">
        <w:rPr>
          <w:b/>
          <w:i/>
        </w:rPr>
        <w:fldChar w:fldCharType="begin"/>
      </w:r>
      <w:r w:rsidR="00971302">
        <w:rPr>
          <w:b/>
          <w:i/>
        </w:rPr>
        <w:instrText xml:space="preserve"> </w:instrText>
      </w:r>
      <w:r w:rsidR="00971302">
        <w:rPr>
          <w:b/>
          <w:i/>
        </w:rPr>
        <w:instrText>INCLUDEPICTURE  "E:\\..\\..\\..\\..\\frms7\\AppData\\Local\\Temp\\SNAGHTML33ea86c1.PNG" \* MERGEFORMATINET</w:instrText>
      </w:r>
      <w:r w:rsidR="00971302">
        <w:rPr>
          <w:b/>
          <w:i/>
        </w:rPr>
        <w:instrText xml:space="preserve"> </w:instrText>
      </w:r>
      <w:r w:rsidR="00971302">
        <w:rPr>
          <w:b/>
          <w:i/>
        </w:rPr>
        <w:fldChar w:fldCharType="separate"/>
      </w:r>
      <w:r w:rsidR="00457573">
        <w:rPr>
          <w:b/>
          <w:i/>
        </w:rPr>
        <w:pict>
          <v:shape id="_x0000_i1041" type="#_x0000_t75" style="width:243.75pt;height:156pt">
            <v:imagedata r:id="rId51" r:href="rId52"/>
          </v:shape>
        </w:pict>
      </w:r>
      <w:r w:rsidR="00971302">
        <w:rPr>
          <w:b/>
          <w:i/>
        </w:rPr>
        <w:fldChar w:fldCharType="end"/>
      </w:r>
      <w:r w:rsidR="0051626E" w:rsidRPr="004A2DE5">
        <w:rPr>
          <w:b/>
          <w:i/>
        </w:rPr>
        <w:fldChar w:fldCharType="end"/>
      </w:r>
      <w:r w:rsidRPr="004A2DE5">
        <w:rPr>
          <w:b/>
          <w:i/>
        </w:rPr>
        <w:fldChar w:fldCharType="end"/>
      </w:r>
      <w:r w:rsidRPr="004A2DE5">
        <w:rPr>
          <w:b/>
          <w:i/>
        </w:rPr>
        <w:fldChar w:fldCharType="end"/>
      </w:r>
      <w:r w:rsidRPr="004A2DE5">
        <w:rPr>
          <w:b/>
          <w:i/>
        </w:rPr>
        <w:fldChar w:fldCharType="end"/>
      </w:r>
      <w:r w:rsidRPr="004A2DE5">
        <w:rPr>
          <w:b/>
          <w:i/>
        </w:rPr>
        <w:fldChar w:fldCharType="end"/>
      </w:r>
      <w:r w:rsidRPr="004A2DE5">
        <w:rPr>
          <w:b/>
          <w:i/>
        </w:rPr>
        <w:fldChar w:fldCharType="end"/>
      </w:r>
      <w:bookmarkStart w:id="28" w:name="_Toc491727430"/>
    </w:p>
    <w:p w:rsidR="003E7214" w:rsidRDefault="003E7214" w:rsidP="004A2DE5">
      <w:pPr>
        <w:spacing w:after="0" w:line="240" w:lineRule="auto"/>
        <w:jc w:val="center"/>
        <w:rPr>
          <w:rFonts w:ascii="Times New Roman" w:hAnsi="Times New Roman" w:cs="Times New Roman"/>
          <w:b/>
          <w:i/>
          <w:sz w:val="18"/>
          <w:szCs w:val="20"/>
        </w:rPr>
      </w:pPr>
      <w:r w:rsidRPr="004A2DE5">
        <w:rPr>
          <w:rFonts w:ascii="Times New Roman" w:hAnsi="Times New Roman" w:cs="Times New Roman"/>
          <w:b/>
          <w:i/>
          <w:sz w:val="18"/>
          <w:szCs w:val="20"/>
        </w:rPr>
        <w:t xml:space="preserve">Fig. </w:t>
      </w:r>
      <w:r w:rsidRPr="004A2DE5">
        <w:rPr>
          <w:rFonts w:ascii="Times New Roman" w:hAnsi="Times New Roman" w:cs="Times New Roman"/>
          <w:b/>
          <w:i/>
          <w:sz w:val="18"/>
          <w:szCs w:val="20"/>
        </w:rPr>
        <w:fldChar w:fldCharType="begin"/>
      </w:r>
      <w:r w:rsidRPr="004A2DE5">
        <w:rPr>
          <w:rFonts w:ascii="Times New Roman" w:hAnsi="Times New Roman" w:cs="Times New Roman"/>
          <w:b/>
          <w:i/>
          <w:sz w:val="18"/>
          <w:szCs w:val="20"/>
        </w:rPr>
        <w:instrText xml:space="preserve"> SEQ Figure \* ARABIC  \* MERGEFORMAT </w:instrText>
      </w:r>
      <w:r w:rsidRPr="004A2DE5">
        <w:rPr>
          <w:rFonts w:ascii="Times New Roman" w:hAnsi="Times New Roman" w:cs="Times New Roman"/>
          <w:b/>
          <w:i/>
          <w:sz w:val="18"/>
          <w:szCs w:val="20"/>
        </w:rPr>
        <w:fldChar w:fldCharType="separate"/>
      </w:r>
      <w:r w:rsidRPr="004A2DE5">
        <w:rPr>
          <w:rFonts w:ascii="Times New Roman" w:hAnsi="Times New Roman" w:cs="Times New Roman"/>
          <w:b/>
          <w:i/>
          <w:sz w:val="18"/>
          <w:szCs w:val="20"/>
        </w:rPr>
        <w:t>18</w:t>
      </w:r>
      <w:r w:rsidRPr="004A2DE5">
        <w:rPr>
          <w:rFonts w:ascii="Times New Roman" w:hAnsi="Times New Roman" w:cs="Times New Roman"/>
          <w:b/>
          <w:i/>
          <w:sz w:val="18"/>
          <w:szCs w:val="20"/>
        </w:rPr>
        <w:fldChar w:fldCharType="end"/>
      </w:r>
      <w:r w:rsidRPr="004A2DE5">
        <w:rPr>
          <w:rFonts w:ascii="Times New Roman" w:hAnsi="Times New Roman" w:cs="Times New Roman"/>
          <w:b/>
          <w:i/>
          <w:sz w:val="18"/>
          <w:szCs w:val="20"/>
        </w:rPr>
        <w:t xml:space="preserve"> (a) Grading curve DRY 1.5% Ndes.152; (b) Specimens compacted and extruded after 24h</w:t>
      </w:r>
      <w:bookmarkEnd w:id="28"/>
    </w:p>
    <w:p w:rsidR="004A2DE5" w:rsidRPr="004A2DE5" w:rsidRDefault="004A2DE5" w:rsidP="004A2DE5">
      <w:pPr>
        <w:spacing w:after="0" w:line="240" w:lineRule="auto"/>
        <w:jc w:val="center"/>
        <w:rPr>
          <w:rFonts w:ascii="Times New Roman" w:hAnsi="Times New Roman" w:cs="Times New Roman"/>
          <w:b/>
          <w:i/>
          <w:sz w:val="18"/>
          <w:szCs w:val="20"/>
        </w:rPr>
      </w:pPr>
    </w:p>
    <w:p w:rsidR="0022555E" w:rsidRPr="004A2DE5" w:rsidRDefault="0022555E" w:rsidP="00CA04B4">
      <w:pPr>
        <w:pStyle w:val="ESR8Tabla"/>
        <w:rPr>
          <w:b/>
          <w:i/>
          <w:smallCaps/>
          <w:sz w:val="18"/>
          <w:szCs w:val="20"/>
        </w:rPr>
      </w:pPr>
      <w:r w:rsidRPr="004A2DE5">
        <w:rPr>
          <w:b/>
          <w:i/>
          <w:smallCaps/>
          <w:sz w:val="18"/>
          <w:szCs w:val="20"/>
        </w:rPr>
        <w:t xml:space="preserve">TABLE IX. DRY1.5% </w:t>
      </w:r>
      <w:r w:rsidRPr="004A2DE5">
        <w:rPr>
          <w:b/>
          <w:i/>
          <w:smallCaps/>
          <w:sz w:val="18"/>
          <w:szCs w:val="20"/>
          <w:vertAlign w:val="subscript"/>
        </w:rPr>
        <w:t>#60-40</w:t>
      </w:r>
      <w:r w:rsidRPr="004A2DE5">
        <w:rPr>
          <w:b/>
          <w:i/>
          <w:smallCaps/>
          <w:sz w:val="18"/>
          <w:szCs w:val="20"/>
        </w:rPr>
        <w:t xml:space="preserve">  Air voids vs. Binder content (0h;24h;168h), (N</w:t>
      </w:r>
      <w:r w:rsidRPr="004A2DE5">
        <w:rPr>
          <w:b/>
          <w:i/>
          <w:smallCaps/>
          <w:sz w:val="18"/>
          <w:szCs w:val="20"/>
          <w:vertAlign w:val="subscript"/>
        </w:rPr>
        <w:t>des</w:t>
      </w:r>
      <w:r w:rsidRPr="004A2DE5">
        <w:rPr>
          <w:b/>
          <w:i/>
          <w:smallCaps/>
          <w:sz w:val="18"/>
          <w:szCs w:val="20"/>
        </w:rPr>
        <w:t>.152)</w:t>
      </w:r>
    </w:p>
    <w:tbl>
      <w:tblPr>
        <w:tblW w:w="5228" w:type="dxa"/>
        <w:jc w:val="center"/>
        <w:tblBorders>
          <w:top w:val="single" w:sz="4" w:space="0" w:color="7F7F7F"/>
          <w:bottom w:val="single" w:sz="4" w:space="0" w:color="7F7F7F"/>
        </w:tblBorders>
        <w:tblLayout w:type="fixed"/>
        <w:tblLook w:val="04A0" w:firstRow="1" w:lastRow="0" w:firstColumn="1" w:lastColumn="0" w:noHBand="0" w:noVBand="1"/>
      </w:tblPr>
      <w:tblGrid>
        <w:gridCol w:w="776"/>
        <w:gridCol w:w="217"/>
        <w:gridCol w:w="559"/>
        <w:gridCol w:w="211"/>
        <w:gridCol w:w="565"/>
        <w:gridCol w:w="197"/>
        <w:gridCol w:w="579"/>
        <w:gridCol w:w="137"/>
        <w:gridCol w:w="587"/>
        <w:gridCol w:w="78"/>
        <w:gridCol w:w="631"/>
        <w:gridCol w:w="590"/>
        <w:gridCol w:w="101"/>
      </w:tblGrid>
      <w:tr w:rsidR="0022555E" w:rsidRPr="00CA04B4" w:rsidTr="004A2DE5">
        <w:trPr>
          <w:trHeight w:val="20"/>
          <w:jc w:val="center"/>
        </w:trPr>
        <w:tc>
          <w:tcPr>
            <w:tcW w:w="993" w:type="dxa"/>
            <w:gridSpan w:val="2"/>
            <w:tcBorders>
              <w:bottom w:val="single" w:sz="4" w:space="0" w:color="7F7F7F"/>
            </w:tcBorders>
            <w:shd w:val="clear" w:color="auto" w:fill="auto"/>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Specimen Ø15x12cm</w:t>
            </w:r>
          </w:p>
        </w:tc>
        <w:tc>
          <w:tcPr>
            <w:tcW w:w="770" w:type="dxa"/>
            <w:gridSpan w:val="2"/>
            <w:tcBorders>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H. N</w:t>
            </w:r>
            <w:r w:rsidRPr="00CA04B4">
              <w:rPr>
                <w:rFonts w:ascii="Times New Roman" w:hAnsi="Times New Roman"/>
                <w:bCs/>
                <w:sz w:val="20"/>
                <w:szCs w:val="20"/>
                <w:vertAlign w:val="subscript"/>
              </w:rPr>
              <w:t>des</w:t>
            </w:r>
            <w:r w:rsidRPr="00CA04B4">
              <w:rPr>
                <w:rFonts w:ascii="Times New Roman" w:hAnsi="Times New Roman"/>
                <w:bCs/>
                <w:sz w:val="20"/>
                <w:szCs w:val="20"/>
              </w:rPr>
              <w:t xml:space="preserve"> [mm]</w:t>
            </w:r>
          </w:p>
        </w:tc>
        <w:tc>
          <w:tcPr>
            <w:tcW w:w="762" w:type="dxa"/>
            <w:gridSpan w:val="2"/>
            <w:tcBorders>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H. 24h [mm]</w:t>
            </w:r>
          </w:p>
        </w:tc>
        <w:tc>
          <w:tcPr>
            <w:tcW w:w="716" w:type="dxa"/>
            <w:gridSpan w:val="2"/>
            <w:tcBorders>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H. 7d [mm]</w:t>
            </w:r>
          </w:p>
        </w:tc>
        <w:tc>
          <w:tcPr>
            <w:tcW w:w="665" w:type="dxa"/>
            <w:gridSpan w:val="2"/>
            <w:tcBorders>
              <w:bottom w:val="single" w:sz="4" w:space="0" w:color="7F7F7F"/>
            </w:tcBorders>
            <w:shd w:val="clear" w:color="auto" w:fill="auto"/>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Va(%) N</w:t>
            </w:r>
            <w:r w:rsidRPr="00CA04B4">
              <w:rPr>
                <w:rFonts w:ascii="Times New Roman" w:hAnsi="Times New Roman"/>
                <w:bCs/>
                <w:sz w:val="20"/>
                <w:szCs w:val="20"/>
                <w:vertAlign w:val="subscript"/>
              </w:rPr>
              <w:t>des</w:t>
            </w:r>
          </w:p>
        </w:tc>
        <w:tc>
          <w:tcPr>
            <w:tcW w:w="631" w:type="dxa"/>
            <w:tcBorders>
              <w:bottom w:val="single" w:sz="4" w:space="0" w:color="7F7F7F"/>
            </w:tcBorders>
            <w:shd w:val="clear" w:color="auto" w:fill="auto"/>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Va(%) 24h</w:t>
            </w:r>
          </w:p>
        </w:tc>
        <w:tc>
          <w:tcPr>
            <w:tcW w:w="691" w:type="dxa"/>
            <w:gridSpan w:val="2"/>
            <w:tcBorders>
              <w:bottom w:val="single" w:sz="4" w:space="0" w:color="7F7F7F"/>
            </w:tcBorders>
            <w:shd w:val="clear" w:color="auto" w:fill="auto"/>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Va(%) 7</w:t>
            </w:r>
            <w:r w:rsidRPr="00CA04B4">
              <w:rPr>
                <w:rFonts w:ascii="Times New Roman" w:hAnsi="Times New Roman"/>
                <w:bCs/>
                <w:sz w:val="20"/>
                <w:szCs w:val="20"/>
                <w:vertAlign w:val="subscript"/>
              </w:rPr>
              <w:t>days</w:t>
            </w:r>
          </w:p>
        </w:tc>
      </w:tr>
      <w:tr w:rsidR="0022555E" w:rsidRPr="00CA04B4" w:rsidTr="004A2DE5">
        <w:trPr>
          <w:trHeight w:val="20"/>
          <w:jc w:val="center"/>
        </w:trPr>
        <w:tc>
          <w:tcPr>
            <w:tcW w:w="993"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DRY</w:t>
            </w:r>
            <w:r w:rsidRPr="00CA04B4">
              <w:rPr>
                <w:rFonts w:ascii="Times New Roman" w:hAnsi="Times New Roman"/>
                <w:bCs/>
                <w:sz w:val="20"/>
                <w:szCs w:val="20"/>
                <w:vertAlign w:val="superscript"/>
              </w:rPr>
              <w:t>01</w:t>
            </w:r>
            <w:r w:rsidRPr="00CA04B4">
              <w:rPr>
                <w:rFonts w:ascii="Times New Roman" w:hAnsi="Times New Roman"/>
                <w:bCs/>
                <w:sz w:val="20"/>
                <w:szCs w:val="20"/>
                <w:vertAlign w:val="subscript"/>
              </w:rPr>
              <w:t>5.0/1.5</w:t>
            </w:r>
          </w:p>
        </w:tc>
        <w:tc>
          <w:tcPr>
            <w:tcW w:w="770"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121.30</w:t>
            </w:r>
          </w:p>
        </w:tc>
        <w:tc>
          <w:tcPr>
            <w:tcW w:w="762"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121.98</w:t>
            </w:r>
          </w:p>
        </w:tc>
        <w:tc>
          <w:tcPr>
            <w:tcW w:w="716"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121.99</w:t>
            </w:r>
          </w:p>
        </w:tc>
        <w:tc>
          <w:tcPr>
            <w:tcW w:w="665"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2.43%</w:t>
            </w:r>
          </w:p>
        </w:tc>
        <w:tc>
          <w:tcPr>
            <w:tcW w:w="631" w:type="dxa"/>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2.76%</w:t>
            </w:r>
          </w:p>
        </w:tc>
        <w:tc>
          <w:tcPr>
            <w:tcW w:w="691"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2.78%</w:t>
            </w:r>
          </w:p>
        </w:tc>
      </w:tr>
      <w:tr w:rsidR="0022555E" w:rsidRPr="00CA04B4" w:rsidTr="004A2DE5">
        <w:trPr>
          <w:trHeight w:val="20"/>
          <w:jc w:val="center"/>
        </w:trPr>
        <w:tc>
          <w:tcPr>
            <w:tcW w:w="993" w:type="dxa"/>
            <w:gridSpan w:val="2"/>
            <w:shd w:val="clear" w:color="auto" w:fill="auto"/>
            <w:noWrap/>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DRY</w:t>
            </w:r>
            <w:r w:rsidRPr="00CA04B4">
              <w:rPr>
                <w:rFonts w:ascii="Times New Roman" w:hAnsi="Times New Roman"/>
                <w:bCs/>
                <w:sz w:val="20"/>
                <w:szCs w:val="20"/>
                <w:vertAlign w:val="superscript"/>
              </w:rPr>
              <w:t>02</w:t>
            </w:r>
            <w:r w:rsidRPr="00CA04B4">
              <w:rPr>
                <w:rFonts w:ascii="Times New Roman" w:hAnsi="Times New Roman"/>
                <w:bCs/>
                <w:sz w:val="20"/>
                <w:szCs w:val="20"/>
                <w:vertAlign w:val="subscript"/>
              </w:rPr>
              <w:t>5.0/1.5</w:t>
            </w:r>
          </w:p>
        </w:tc>
        <w:tc>
          <w:tcPr>
            <w:tcW w:w="770"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122.20</w:t>
            </w:r>
          </w:p>
        </w:tc>
        <w:tc>
          <w:tcPr>
            <w:tcW w:w="762"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123.06</w:t>
            </w:r>
          </w:p>
        </w:tc>
        <w:tc>
          <w:tcPr>
            <w:tcW w:w="716"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123.08</w:t>
            </w:r>
          </w:p>
        </w:tc>
        <w:tc>
          <w:tcPr>
            <w:tcW w:w="665"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2.48%</w:t>
            </w:r>
          </w:p>
        </w:tc>
        <w:tc>
          <w:tcPr>
            <w:tcW w:w="631" w:type="dxa"/>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2.81%</w:t>
            </w:r>
          </w:p>
        </w:tc>
        <w:tc>
          <w:tcPr>
            <w:tcW w:w="691"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4.66%</w:t>
            </w:r>
          </w:p>
        </w:tc>
      </w:tr>
      <w:tr w:rsidR="0022555E" w:rsidRPr="00CA04B4" w:rsidTr="004A2DE5">
        <w:trPr>
          <w:trHeight w:val="20"/>
          <w:jc w:val="center"/>
        </w:trPr>
        <w:tc>
          <w:tcPr>
            <w:tcW w:w="993"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DRY</w:t>
            </w:r>
            <w:r w:rsidRPr="00CA04B4">
              <w:rPr>
                <w:rFonts w:ascii="Times New Roman" w:hAnsi="Times New Roman"/>
                <w:bCs/>
                <w:sz w:val="20"/>
                <w:szCs w:val="20"/>
                <w:vertAlign w:val="superscript"/>
              </w:rPr>
              <w:t>03</w:t>
            </w:r>
            <w:r w:rsidRPr="00CA04B4">
              <w:rPr>
                <w:rFonts w:ascii="Times New Roman" w:hAnsi="Times New Roman"/>
                <w:bCs/>
                <w:sz w:val="20"/>
                <w:szCs w:val="20"/>
                <w:vertAlign w:val="subscript"/>
              </w:rPr>
              <w:t>5.5/1.5</w:t>
            </w:r>
          </w:p>
        </w:tc>
        <w:tc>
          <w:tcPr>
            <w:tcW w:w="770"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121.70</w:t>
            </w:r>
          </w:p>
        </w:tc>
        <w:tc>
          <w:tcPr>
            <w:tcW w:w="762"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122.62</w:t>
            </w:r>
          </w:p>
        </w:tc>
        <w:tc>
          <w:tcPr>
            <w:tcW w:w="716"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122.70</w:t>
            </w:r>
          </w:p>
        </w:tc>
        <w:tc>
          <w:tcPr>
            <w:tcW w:w="665"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2.39%</w:t>
            </w:r>
          </w:p>
        </w:tc>
        <w:tc>
          <w:tcPr>
            <w:tcW w:w="631" w:type="dxa"/>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2.79%</w:t>
            </w:r>
          </w:p>
        </w:tc>
        <w:tc>
          <w:tcPr>
            <w:tcW w:w="691" w:type="dxa"/>
            <w:gridSpan w:val="2"/>
            <w:tcBorders>
              <w:top w:val="single" w:sz="4" w:space="0" w:color="7F7F7F"/>
              <w:bottom w:val="single" w:sz="4" w:space="0" w:color="7F7F7F"/>
            </w:tcBorders>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3.21%</w:t>
            </w:r>
          </w:p>
        </w:tc>
      </w:tr>
      <w:tr w:rsidR="0022555E" w:rsidRPr="00CA04B4" w:rsidTr="004A2DE5">
        <w:trPr>
          <w:trHeight w:val="20"/>
          <w:jc w:val="center"/>
        </w:trPr>
        <w:tc>
          <w:tcPr>
            <w:tcW w:w="993" w:type="dxa"/>
            <w:gridSpan w:val="2"/>
            <w:shd w:val="clear" w:color="auto" w:fill="auto"/>
            <w:noWrap/>
            <w:hideMark/>
          </w:tcPr>
          <w:p w:rsidR="0022555E" w:rsidRPr="00CA04B4" w:rsidRDefault="0022555E" w:rsidP="00CA04B4">
            <w:pPr>
              <w:pStyle w:val="ESR8Tablacontent"/>
              <w:rPr>
                <w:rFonts w:ascii="Times New Roman" w:hAnsi="Times New Roman"/>
                <w:bCs/>
                <w:sz w:val="20"/>
                <w:szCs w:val="20"/>
              </w:rPr>
            </w:pPr>
            <w:r w:rsidRPr="00CA04B4">
              <w:rPr>
                <w:rFonts w:ascii="Times New Roman" w:hAnsi="Times New Roman"/>
                <w:bCs/>
                <w:sz w:val="20"/>
                <w:szCs w:val="20"/>
              </w:rPr>
              <w:t>DRY</w:t>
            </w:r>
            <w:r w:rsidRPr="00CA04B4">
              <w:rPr>
                <w:rFonts w:ascii="Times New Roman" w:hAnsi="Times New Roman"/>
                <w:bCs/>
                <w:sz w:val="20"/>
                <w:szCs w:val="20"/>
                <w:vertAlign w:val="superscript"/>
              </w:rPr>
              <w:t>04</w:t>
            </w:r>
            <w:r w:rsidRPr="00CA04B4">
              <w:rPr>
                <w:rFonts w:ascii="Times New Roman" w:hAnsi="Times New Roman"/>
                <w:bCs/>
                <w:sz w:val="20"/>
                <w:szCs w:val="20"/>
                <w:vertAlign w:val="subscript"/>
              </w:rPr>
              <w:t>5.5/1.5</w:t>
            </w:r>
          </w:p>
        </w:tc>
        <w:tc>
          <w:tcPr>
            <w:tcW w:w="770"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121.70</w:t>
            </w:r>
          </w:p>
        </w:tc>
        <w:tc>
          <w:tcPr>
            <w:tcW w:w="762"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121.72</w:t>
            </w:r>
          </w:p>
        </w:tc>
        <w:tc>
          <w:tcPr>
            <w:tcW w:w="716"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121.74</w:t>
            </w:r>
          </w:p>
        </w:tc>
        <w:tc>
          <w:tcPr>
            <w:tcW w:w="665"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3.01%</w:t>
            </w:r>
          </w:p>
        </w:tc>
        <w:tc>
          <w:tcPr>
            <w:tcW w:w="631" w:type="dxa"/>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3.40%</w:t>
            </w:r>
          </w:p>
        </w:tc>
        <w:tc>
          <w:tcPr>
            <w:tcW w:w="691" w:type="dxa"/>
            <w:gridSpan w:val="2"/>
            <w:shd w:val="clear" w:color="auto" w:fill="auto"/>
            <w:noWrap/>
            <w:hideMark/>
          </w:tcPr>
          <w:p w:rsidR="0022555E" w:rsidRPr="00CA04B4" w:rsidRDefault="0022555E" w:rsidP="00CA04B4">
            <w:pPr>
              <w:pStyle w:val="ESR8Tablacontent"/>
              <w:rPr>
                <w:rFonts w:ascii="Times New Roman" w:hAnsi="Times New Roman"/>
                <w:sz w:val="20"/>
                <w:szCs w:val="20"/>
              </w:rPr>
            </w:pPr>
            <w:r w:rsidRPr="00CA04B4">
              <w:rPr>
                <w:rFonts w:ascii="Times New Roman" w:hAnsi="Times New Roman"/>
                <w:sz w:val="20"/>
                <w:szCs w:val="20"/>
              </w:rPr>
              <w:t>3.54%</w:t>
            </w:r>
          </w:p>
        </w:tc>
      </w:tr>
      <w:tr w:rsidR="0022555E" w:rsidRPr="00CA04B4" w:rsidTr="004A2DE5">
        <w:trPr>
          <w:gridAfter w:val="1"/>
          <w:wAfter w:w="101" w:type="dxa"/>
          <w:trHeight w:val="20"/>
          <w:jc w:val="center"/>
        </w:trPr>
        <w:tc>
          <w:tcPr>
            <w:tcW w:w="776" w:type="dxa"/>
            <w:tcBorders>
              <w:top w:val="single" w:sz="4" w:space="0" w:color="7F7F7F"/>
              <w:bottom w:val="single" w:sz="4" w:space="0" w:color="7F7F7F"/>
            </w:tcBorders>
            <w:shd w:val="clear" w:color="auto" w:fill="auto"/>
            <w:noWrap/>
          </w:tcPr>
          <w:p w:rsidR="0022555E" w:rsidRPr="00CA04B4" w:rsidRDefault="0022555E" w:rsidP="00CA04B4">
            <w:pPr>
              <w:pStyle w:val="ESR8Tablacontent"/>
              <w:rPr>
                <w:rFonts w:ascii="Times New Roman" w:hAnsi="Times New Roman"/>
                <w:bCs/>
                <w:sz w:val="20"/>
                <w:szCs w:val="20"/>
              </w:rPr>
            </w:pPr>
          </w:p>
        </w:tc>
        <w:tc>
          <w:tcPr>
            <w:tcW w:w="776"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color w:val="000000"/>
                <w:sz w:val="20"/>
                <w:szCs w:val="20"/>
              </w:rPr>
            </w:pPr>
            <w:r w:rsidRPr="00CA04B4">
              <w:rPr>
                <w:rFonts w:ascii="Times New Roman" w:hAnsi="Times New Roman"/>
                <w:color w:val="000000"/>
                <w:sz w:val="20"/>
                <w:szCs w:val="20"/>
              </w:rPr>
              <w:t>%</w:t>
            </w:r>
            <w:r w:rsidRPr="00CA04B4">
              <w:rPr>
                <w:rFonts w:ascii="Times New Roman" w:hAnsi="Times New Roman"/>
                <w:i/>
                <w:color w:val="000000"/>
                <w:sz w:val="20"/>
                <w:szCs w:val="20"/>
              </w:rPr>
              <w:t>b</w:t>
            </w:r>
          </w:p>
        </w:tc>
        <w:tc>
          <w:tcPr>
            <w:tcW w:w="776"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color w:val="000000"/>
                <w:sz w:val="20"/>
                <w:szCs w:val="20"/>
              </w:rPr>
            </w:pPr>
            <w:r w:rsidRPr="00CA04B4">
              <w:rPr>
                <w:rFonts w:ascii="Times New Roman" w:hAnsi="Times New Roman"/>
                <w:color w:val="000000"/>
                <w:sz w:val="20"/>
                <w:szCs w:val="20"/>
              </w:rPr>
              <w:t>VMA (%)</w:t>
            </w:r>
          </w:p>
        </w:tc>
        <w:tc>
          <w:tcPr>
            <w:tcW w:w="776"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color w:val="000000"/>
                <w:sz w:val="20"/>
                <w:szCs w:val="20"/>
              </w:rPr>
            </w:pPr>
            <w:r w:rsidRPr="00CA04B4">
              <w:rPr>
                <w:rFonts w:ascii="Times New Roman" w:hAnsi="Times New Roman"/>
                <w:color w:val="000000"/>
                <w:sz w:val="20"/>
                <w:szCs w:val="20"/>
              </w:rPr>
              <w:t>VFA (%)</w:t>
            </w:r>
          </w:p>
        </w:tc>
        <w:tc>
          <w:tcPr>
            <w:tcW w:w="724"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Γ</w:t>
            </w:r>
            <w:r w:rsidRPr="00CA04B4">
              <w:rPr>
                <w:rFonts w:ascii="Times New Roman" w:hAnsi="Times New Roman"/>
                <w:sz w:val="20"/>
                <w:szCs w:val="20"/>
                <w:vertAlign w:val="subscript"/>
              </w:rPr>
              <w:t>max</w:t>
            </w:r>
            <w:r w:rsidRPr="00CA04B4">
              <w:rPr>
                <w:rFonts w:ascii="Times New Roman" w:hAnsi="Times New Roman"/>
                <w:sz w:val="20"/>
                <w:szCs w:val="20"/>
              </w:rPr>
              <w:t xml:space="preserve"> g/cm</w:t>
            </w:r>
            <w:r w:rsidRPr="00CA04B4">
              <w:rPr>
                <w:rFonts w:ascii="Times New Roman" w:hAnsi="Times New Roman"/>
                <w:sz w:val="20"/>
                <w:szCs w:val="20"/>
                <w:vertAlign w:val="superscript"/>
              </w:rPr>
              <w:t>3</w:t>
            </w:r>
          </w:p>
        </w:tc>
        <w:tc>
          <w:tcPr>
            <w:tcW w:w="709"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Γ</w:t>
            </w:r>
            <w:r w:rsidRPr="00CA04B4">
              <w:rPr>
                <w:rFonts w:ascii="Times New Roman" w:hAnsi="Times New Roman"/>
                <w:sz w:val="20"/>
                <w:szCs w:val="20"/>
                <w:vertAlign w:val="subscript"/>
              </w:rPr>
              <w:t xml:space="preserve">ssd </w:t>
            </w:r>
            <w:r w:rsidRPr="00CA04B4">
              <w:rPr>
                <w:rFonts w:ascii="Times New Roman" w:hAnsi="Times New Roman"/>
                <w:sz w:val="20"/>
                <w:szCs w:val="20"/>
              </w:rPr>
              <w:t xml:space="preserve"> g/cm</w:t>
            </w:r>
            <w:r w:rsidRPr="00CA04B4">
              <w:rPr>
                <w:rFonts w:ascii="Times New Roman" w:hAnsi="Times New Roman"/>
                <w:sz w:val="20"/>
                <w:szCs w:val="20"/>
                <w:vertAlign w:val="superscript"/>
              </w:rPr>
              <w:t>3</w:t>
            </w:r>
          </w:p>
        </w:tc>
        <w:tc>
          <w:tcPr>
            <w:tcW w:w="590" w:type="dxa"/>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Γ</w:t>
            </w:r>
            <w:r w:rsidRPr="00CA04B4">
              <w:rPr>
                <w:rFonts w:ascii="Times New Roman" w:hAnsi="Times New Roman"/>
                <w:sz w:val="20"/>
                <w:szCs w:val="20"/>
                <w:vertAlign w:val="subscript"/>
              </w:rPr>
              <w:t>mm</w:t>
            </w:r>
            <w:r w:rsidRPr="00CA04B4">
              <w:rPr>
                <w:rFonts w:ascii="Times New Roman" w:hAnsi="Times New Roman"/>
                <w:sz w:val="20"/>
                <w:szCs w:val="20"/>
              </w:rPr>
              <w:t xml:space="preserve"> (%)</w:t>
            </w:r>
          </w:p>
        </w:tc>
      </w:tr>
      <w:tr w:rsidR="0022555E" w:rsidRPr="00CA04B4" w:rsidTr="004A2DE5">
        <w:trPr>
          <w:gridAfter w:val="1"/>
          <w:wAfter w:w="101" w:type="dxa"/>
          <w:trHeight w:val="20"/>
          <w:jc w:val="center"/>
        </w:trPr>
        <w:tc>
          <w:tcPr>
            <w:tcW w:w="776" w:type="dxa"/>
            <w:shd w:val="clear" w:color="auto" w:fill="auto"/>
            <w:noWrap/>
          </w:tcPr>
          <w:p w:rsidR="0022555E" w:rsidRPr="00CA04B4" w:rsidRDefault="0022555E" w:rsidP="00CA04B4">
            <w:pPr>
              <w:pStyle w:val="ESR8Tablacontent"/>
              <w:rPr>
                <w:rFonts w:ascii="Times New Roman" w:hAnsi="Times New Roman"/>
                <w:bCs/>
                <w:sz w:val="20"/>
                <w:szCs w:val="20"/>
              </w:rPr>
            </w:pPr>
          </w:p>
        </w:tc>
        <w:tc>
          <w:tcPr>
            <w:tcW w:w="776" w:type="dxa"/>
            <w:gridSpan w:val="2"/>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5.0</w:t>
            </w:r>
          </w:p>
        </w:tc>
        <w:tc>
          <w:tcPr>
            <w:tcW w:w="776" w:type="dxa"/>
            <w:gridSpan w:val="2"/>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14.95</w:t>
            </w:r>
          </w:p>
        </w:tc>
        <w:tc>
          <w:tcPr>
            <w:tcW w:w="776" w:type="dxa"/>
            <w:gridSpan w:val="2"/>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75.38</w:t>
            </w:r>
          </w:p>
        </w:tc>
        <w:tc>
          <w:tcPr>
            <w:tcW w:w="724" w:type="dxa"/>
            <w:gridSpan w:val="2"/>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2.596</w:t>
            </w:r>
          </w:p>
        </w:tc>
        <w:tc>
          <w:tcPr>
            <w:tcW w:w="709" w:type="dxa"/>
            <w:gridSpan w:val="2"/>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2.508</w:t>
            </w:r>
          </w:p>
        </w:tc>
        <w:tc>
          <w:tcPr>
            <w:tcW w:w="590" w:type="dxa"/>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96.61</w:t>
            </w:r>
          </w:p>
        </w:tc>
      </w:tr>
      <w:tr w:rsidR="0022555E" w:rsidRPr="00CA04B4" w:rsidTr="004A2DE5">
        <w:trPr>
          <w:gridAfter w:val="1"/>
          <w:wAfter w:w="101" w:type="dxa"/>
          <w:trHeight w:val="20"/>
          <w:jc w:val="center"/>
        </w:trPr>
        <w:tc>
          <w:tcPr>
            <w:tcW w:w="776" w:type="dxa"/>
            <w:tcBorders>
              <w:top w:val="single" w:sz="4" w:space="0" w:color="7F7F7F"/>
              <w:bottom w:val="single" w:sz="4" w:space="0" w:color="7F7F7F"/>
            </w:tcBorders>
            <w:shd w:val="clear" w:color="auto" w:fill="auto"/>
            <w:noWrap/>
          </w:tcPr>
          <w:p w:rsidR="0022555E" w:rsidRPr="00CA04B4" w:rsidRDefault="0022555E" w:rsidP="00CA04B4">
            <w:pPr>
              <w:pStyle w:val="ESR8Tablacontent"/>
              <w:rPr>
                <w:rFonts w:ascii="Times New Roman" w:hAnsi="Times New Roman"/>
                <w:bCs/>
                <w:sz w:val="20"/>
                <w:szCs w:val="20"/>
              </w:rPr>
            </w:pPr>
          </w:p>
        </w:tc>
        <w:tc>
          <w:tcPr>
            <w:tcW w:w="776"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5.5</w:t>
            </w:r>
          </w:p>
        </w:tc>
        <w:tc>
          <w:tcPr>
            <w:tcW w:w="776"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15.60</w:t>
            </w:r>
          </w:p>
        </w:tc>
        <w:tc>
          <w:tcPr>
            <w:tcW w:w="776"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78.37</w:t>
            </w:r>
          </w:p>
        </w:tc>
        <w:tc>
          <w:tcPr>
            <w:tcW w:w="724"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2.577</w:t>
            </w:r>
          </w:p>
        </w:tc>
        <w:tc>
          <w:tcPr>
            <w:tcW w:w="709" w:type="dxa"/>
            <w:gridSpan w:val="2"/>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2.500</w:t>
            </w:r>
          </w:p>
        </w:tc>
        <w:tc>
          <w:tcPr>
            <w:tcW w:w="590" w:type="dxa"/>
            <w:tcBorders>
              <w:top w:val="single" w:sz="4" w:space="0" w:color="7F7F7F"/>
              <w:bottom w:val="single" w:sz="4" w:space="0" w:color="7F7F7F"/>
            </w:tcBorders>
            <w:shd w:val="clear" w:color="auto" w:fill="auto"/>
            <w:noWrap/>
            <w:vAlign w:val="center"/>
          </w:tcPr>
          <w:p w:rsidR="0022555E" w:rsidRPr="00CA04B4" w:rsidRDefault="0022555E" w:rsidP="00CA04B4">
            <w:pPr>
              <w:pStyle w:val="ESR8Tablacontent"/>
              <w:jc w:val="right"/>
              <w:rPr>
                <w:rFonts w:ascii="Times New Roman" w:hAnsi="Times New Roman"/>
                <w:sz w:val="20"/>
                <w:szCs w:val="20"/>
              </w:rPr>
            </w:pPr>
            <w:r w:rsidRPr="00CA04B4">
              <w:rPr>
                <w:rFonts w:ascii="Times New Roman" w:hAnsi="Times New Roman"/>
                <w:sz w:val="20"/>
                <w:szCs w:val="20"/>
              </w:rPr>
              <w:t>97.02</w:t>
            </w:r>
          </w:p>
        </w:tc>
      </w:tr>
    </w:tbl>
    <w:p w:rsidR="003F6DD3" w:rsidRPr="00CA04B4" w:rsidRDefault="003F6DD3" w:rsidP="00CA04B4">
      <w:pPr>
        <w:spacing w:after="0" w:line="240" w:lineRule="auto"/>
        <w:rPr>
          <w:rFonts w:ascii="Times New Roman" w:hAnsi="Times New Roman" w:cs="Times New Roman"/>
          <w:sz w:val="20"/>
          <w:szCs w:val="20"/>
        </w:rPr>
      </w:pPr>
    </w:p>
    <w:p w:rsidR="00494214" w:rsidRPr="004A2DE5" w:rsidRDefault="00494214" w:rsidP="00CA04B4">
      <w:pPr>
        <w:pStyle w:val="ICREtabletext"/>
        <w:jc w:val="center"/>
        <w:rPr>
          <w:b/>
          <w:i/>
          <w:smallCaps/>
          <w:sz w:val="18"/>
          <w:szCs w:val="20"/>
        </w:rPr>
      </w:pPr>
      <w:bookmarkStart w:id="29" w:name="_Toc491727510"/>
      <w:r w:rsidRPr="004A2DE5">
        <w:rPr>
          <w:b/>
          <w:i/>
          <w:smallCaps/>
          <w:sz w:val="18"/>
          <w:szCs w:val="20"/>
        </w:rPr>
        <w:t xml:space="preserve">TABLE X. Energetic parameters (DRY1.5% </w:t>
      </w:r>
      <w:r w:rsidRPr="004A2DE5">
        <w:rPr>
          <w:b/>
          <w:i/>
          <w:smallCaps/>
          <w:sz w:val="18"/>
          <w:szCs w:val="20"/>
          <w:vertAlign w:val="subscript"/>
        </w:rPr>
        <w:t xml:space="preserve">#60-40   </w:t>
      </w:r>
      <w:r w:rsidRPr="004A2DE5">
        <w:rPr>
          <w:b/>
          <w:i/>
          <w:smallCaps/>
          <w:sz w:val="18"/>
          <w:szCs w:val="20"/>
        </w:rPr>
        <w:t>φ150·120mm)</w:t>
      </w:r>
      <w:bookmarkEnd w:id="29"/>
    </w:p>
    <w:tbl>
      <w:tblPr>
        <w:tblW w:w="5030" w:type="pct"/>
        <w:jc w:val="center"/>
        <w:tblBorders>
          <w:top w:val="single" w:sz="4" w:space="0" w:color="auto"/>
          <w:bottom w:val="single" w:sz="4" w:space="0" w:color="auto"/>
        </w:tblBorders>
        <w:tblLook w:val="04A0" w:firstRow="1" w:lastRow="0" w:firstColumn="1" w:lastColumn="0" w:noHBand="0" w:noVBand="1"/>
      </w:tblPr>
      <w:tblGrid>
        <w:gridCol w:w="1152"/>
        <w:gridCol w:w="806"/>
        <w:gridCol w:w="799"/>
        <w:gridCol w:w="799"/>
        <w:gridCol w:w="866"/>
        <w:gridCol w:w="990"/>
        <w:gridCol w:w="990"/>
        <w:gridCol w:w="990"/>
        <w:gridCol w:w="906"/>
        <w:gridCol w:w="783"/>
      </w:tblGrid>
      <w:tr w:rsidR="00494214" w:rsidRPr="00CA04B4" w:rsidTr="0051626E">
        <w:trPr>
          <w:trHeight w:val="20"/>
          <w:jc w:val="center"/>
        </w:trPr>
        <w:tc>
          <w:tcPr>
            <w:tcW w:w="634"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Design ESAL</w:t>
            </w:r>
          </w:p>
        </w:tc>
        <w:tc>
          <w:tcPr>
            <w:tcW w:w="444"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%b.</w:t>
            </w:r>
          </w:p>
        </w:tc>
        <w:tc>
          <w:tcPr>
            <w:tcW w:w="440"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N</w:t>
            </w:r>
            <w:r w:rsidRPr="00CA04B4">
              <w:rPr>
                <w:sz w:val="20"/>
                <w:szCs w:val="20"/>
                <w:vertAlign w:val="subscript"/>
              </w:rPr>
              <w:t>init</w:t>
            </w:r>
          </w:p>
        </w:tc>
        <w:tc>
          <w:tcPr>
            <w:tcW w:w="440"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N</w:t>
            </w:r>
            <w:r w:rsidRPr="00CA04B4">
              <w:rPr>
                <w:sz w:val="20"/>
                <w:szCs w:val="20"/>
                <w:vertAlign w:val="subscript"/>
              </w:rPr>
              <w:t>des</w:t>
            </w:r>
          </w:p>
        </w:tc>
        <w:tc>
          <w:tcPr>
            <w:tcW w:w="477"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N</w:t>
            </w:r>
            <w:r w:rsidRPr="00CA04B4">
              <w:rPr>
                <w:sz w:val="20"/>
                <w:szCs w:val="20"/>
                <w:vertAlign w:val="subscript"/>
              </w:rPr>
              <w:t>max</w:t>
            </w:r>
          </w:p>
        </w:tc>
        <w:tc>
          <w:tcPr>
            <w:tcW w:w="545"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 Γ</w:t>
            </w:r>
            <w:r w:rsidRPr="00CA04B4">
              <w:rPr>
                <w:sz w:val="20"/>
                <w:szCs w:val="20"/>
                <w:vertAlign w:val="subscript"/>
              </w:rPr>
              <w:t>mm</w:t>
            </w:r>
          </w:p>
          <w:p w:rsidR="00494214" w:rsidRPr="00CA04B4" w:rsidRDefault="00494214" w:rsidP="00CA04B4">
            <w:pPr>
              <w:pStyle w:val="ICREtabletext"/>
              <w:jc w:val="center"/>
              <w:rPr>
                <w:sz w:val="20"/>
                <w:szCs w:val="20"/>
              </w:rPr>
            </w:pPr>
            <w:r w:rsidRPr="00CA04B4">
              <w:rPr>
                <w:sz w:val="20"/>
                <w:szCs w:val="20"/>
              </w:rPr>
              <w:t>N</w:t>
            </w:r>
            <w:r w:rsidRPr="00CA04B4">
              <w:rPr>
                <w:sz w:val="20"/>
                <w:szCs w:val="20"/>
                <w:vertAlign w:val="subscript"/>
              </w:rPr>
              <w:t>init</w:t>
            </w:r>
          </w:p>
        </w:tc>
        <w:tc>
          <w:tcPr>
            <w:tcW w:w="545"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 Γ</w:t>
            </w:r>
            <w:r w:rsidRPr="00CA04B4">
              <w:rPr>
                <w:sz w:val="20"/>
                <w:szCs w:val="20"/>
                <w:vertAlign w:val="subscript"/>
              </w:rPr>
              <w:t>mm</w:t>
            </w:r>
          </w:p>
          <w:p w:rsidR="00494214" w:rsidRPr="00CA04B4" w:rsidRDefault="00494214" w:rsidP="00CA04B4">
            <w:pPr>
              <w:pStyle w:val="ICREtabletext"/>
              <w:jc w:val="center"/>
              <w:rPr>
                <w:sz w:val="20"/>
                <w:szCs w:val="20"/>
              </w:rPr>
            </w:pPr>
            <w:r w:rsidRPr="00CA04B4">
              <w:rPr>
                <w:sz w:val="20"/>
                <w:szCs w:val="20"/>
              </w:rPr>
              <w:t>N</w:t>
            </w:r>
            <w:r w:rsidRPr="00CA04B4">
              <w:rPr>
                <w:sz w:val="20"/>
                <w:szCs w:val="20"/>
                <w:vertAlign w:val="subscript"/>
              </w:rPr>
              <w:t>des</w:t>
            </w:r>
          </w:p>
        </w:tc>
        <w:tc>
          <w:tcPr>
            <w:tcW w:w="545"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 Γ</w:t>
            </w:r>
            <w:r w:rsidRPr="00CA04B4">
              <w:rPr>
                <w:sz w:val="20"/>
                <w:szCs w:val="20"/>
                <w:vertAlign w:val="subscript"/>
              </w:rPr>
              <w:t>mm</w:t>
            </w:r>
          </w:p>
          <w:p w:rsidR="00494214" w:rsidRPr="00CA04B4" w:rsidRDefault="00494214" w:rsidP="00CA04B4">
            <w:pPr>
              <w:pStyle w:val="ICREtabletext"/>
              <w:jc w:val="center"/>
              <w:rPr>
                <w:sz w:val="20"/>
                <w:szCs w:val="20"/>
              </w:rPr>
            </w:pPr>
            <w:r w:rsidRPr="00CA04B4">
              <w:rPr>
                <w:sz w:val="20"/>
                <w:szCs w:val="20"/>
              </w:rPr>
              <w:t>N</w:t>
            </w:r>
            <w:r w:rsidRPr="00CA04B4">
              <w:rPr>
                <w:sz w:val="20"/>
                <w:szCs w:val="20"/>
                <w:vertAlign w:val="subscript"/>
              </w:rPr>
              <w:t>max</w:t>
            </w:r>
          </w:p>
        </w:tc>
        <w:tc>
          <w:tcPr>
            <w:tcW w:w="499" w:type="pct"/>
            <w:tcBorders>
              <w:top w:val="single" w:sz="4" w:space="0" w:color="auto"/>
              <w:bottom w:val="single" w:sz="4" w:space="0" w:color="auto"/>
            </w:tcBorders>
            <w:vAlign w:val="center"/>
          </w:tcPr>
          <w:p w:rsidR="00494214" w:rsidRPr="00CA04B4" w:rsidRDefault="00494214" w:rsidP="00CA04B4">
            <w:pPr>
              <w:pStyle w:val="ICREtabletext"/>
              <w:jc w:val="center"/>
              <w:rPr>
                <w:i/>
                <w:sz w:val="20"/>
                <w:szCs w:val="20"/>
              </w:rPr>
            </w:pPr>
            <w:r w:rsidRPr="00CA04B4">
              <w:rPr>
                <w:i/>
                <w:sz w:val="20"/>
                <w:szCs w:val="20"/>
              </w:rPr>
              <w:t xml:space="preserve">%Va </w:t>
            </w:r>
          </w:p>
        </w:tc>
        <w:tc>
          <w:tcPr>
            <w:tcW w:w="432" w:type="pct"/>
            <w:tcBorders>
              <w:top w:val="single" w:sz="4" w:space="0" w:color="auto"/>
              <w:bottom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Dust ratio (DP)</w:t>
            </w:r>
            <w:r w:rsidRPr="00CA04B4">
              <w:rPr>
                <w:rStyle w:val="FootnoteReference"/>
                <w:sz w:val="20"/>
                <w:szCs w:val="20"/>
              </w:rPr>
              <w:footnoteReference w:id="2"/>
            </w:r>
          </w:p>
        </w:tc>
      </w:tr>
      <w:tr w:rsidR="00494214" w:rsidRPr="00CA04B4" w:rsidTr="0051626E">
        <w:trPr>
          <w:trHeight w:val="20"/>
          <w:jc w:val="center"/>
        </w:trPr>
        <w:tc>
          <w:tcPr>
            <w:tcW w:w="634" w:type="pct"/>
            <w:vMerge w:val="restar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&gt;3·10</w:t>
            </w:r>
            <w:r w:rsidRPr="00CA04B4">
              <w:rPr>
                <w:sz w:val="20"/>
                <w:szCs w:val="20"/>
                <w:vertAlign w:val="superscript"/>
              </w:rPr>
              <w:t>7</w:t>
            </w:r>
          </w:p>
        </w:tc>
        <w:tc>
          <w:tcPr>
            <w:tcW w:w="444"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5.0</w:t>
            </w:r>
          </w:p>
        </w:tc>
        <w:tc>
          <w:tcPr>
            <w:tcW w:w="440"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10</w:t>
            </w:r>
          </w:p>
        </w:tc>
        <w:tc>
          <w:tcPr>
            <w:tcW w:w="440"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152</w:t>
            </w:r>
          </w:p>
        </w:tc>
        <w:tc>
          <w:tcPr>
            <w:tcW w:w="477"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251</w:t>
            </w:r>
          </w:p>
        </w:tc>
        <w:tc>
          <w:tcPr>
            <w:tcW w:w="545"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88.67</w:t>
            </w:r>
          </w:p>
        </w:tc>
        <w:tc>
          <w:tcPr>
            <w:tcW w:w="545"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97.55</w:t>
            </w:r>
          </w:p>
        </w:tc>
        <w:tc>
          <w:tcPr>
            <w:tcW w:w="545"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99.98</w:t>
            </w:r>
          </w:p>
        </w:tc>
        <w:tc>
          <w:tcPr>
            <w:tcW w:w="499" w:type="pct"/>
            <w:tcBorders>
              <w:top w:val="single" w:sz="4" w:space="0" w:color="auto"/>
            </w:tcBorders>
            <w:vAlign w:val="center"/>
          </w:tcPr>
          <w:p w:rsidR="00494214" w:rsidRPr="00CA04B4" w:rsidRDefault="00494214" w:rsidP="00CA04B4">
            <w:pPr>
              <w:pStyle w:val="ICREtabletext"/>
              <w:jc w:val="center"/>
              <w:rPr>
                <w:i/>
                <w:sz w:val="20"/>
                <w:szCs w:val="20"/>
              </w:rPr>
            </w:pPr>
            <w:r w:rsidRPr="00CA04B4">
              <w:rPr>
                <w:i/>
                <w:sz w:val="20"/>
                <w:szCs w:val="20"/>
              </w:rPr>
              <w:t>3.37</w:t>
            </w:r>
          </w:p>
        </w:tc>
        <w:tc>
          <w:tcPr>
            <w:tcW w:w="432" w:type="pct"/>
            <w:tcBorders>
              <w:top w:val="single" w:sz="4" w:space="0" w:color="auto"/>
            </w:tcBorders>
            <w:vAlign w:val="center"/>
          </w:tcPr>
          <w:p w:rsidR="00494214" w:rsidRPr="00CA04B4" w:rsidRDefault="00494214" w:rsidP="00CA04B4">
            <w:pPr>
              <w:pStyle w:val="ICREtabletext"/>
              <w:jc w:val="center"/>
              <w:rPr>
                <w:sz w:val="20"/>
                <w:szCs w:val="20"/>
              </w:rPr>
            </w:pPr>
            <w:r w:rsidRPr="00CA04B4">
              <w:rPr>
                <w:sz w:val="20"/>
                <w:szCs w:val="20"/>
              </w:rPr>
              <w:t>0.716</w:t>
            </w:r>
          </w:p>
        </w:tc>
      </w:tr>
      <w:tr w:rsidR="00494214" w:rsidRPr="00CA04B4" w:rsidTr="0051626E">
        <w:trPr>
          <w:trHeight w:val="20"/>
          <w:jc w:val="center"/>
        </w:trPr>
        <w:tc>
          <w:tcPr>
            <w:tcW w:w="634" w:type="pct"/>
            <w:vMerge/>
            <w:vAlign w:val="center"/>
          </w:tcPr>
          <w:p w:rsidR="00494214" w:rsidRPr="00CA04B4" w:rsidRDefault="00494214" w:rsidP="00CA04B4">
            <w:pPr>
              <w:pStyle w:val="ICREtabletext"/>
              <w:jc w:val="center"/>
              <w:rPr>
                <w:sz w:val="20"/>
                <w:szCs w:val="20"/>
              </w:rPr>
            </w:pPr>
          </w:p>
        </w:tc>
        <w:tc>
          <w:tcPr>
            <w:tcW w:w="444" w:type="pct"/>
            <w:vAlign w:val="center"/>
          </w:tcPr>
          <w:p w:rsidR="00494214" w:rsidRPr="00CA04B4" w:rsidRDefault="00494214" w:rsidP="00CA04B4">
            <w:pPr>
              <w:pStyle w:val="ICREtabletext"/>
              <w:jc w:val="center"/>
              <w:rPr>
                <w:sz w:val="20"/>
                <w:szCs w:val="20"/>
              </w:rPr>
            </w:pPr>
            <w:r w:rsidRPr="00CA04B4">
              <w:rPr>
                <w:sz w:val="20"/>
                <w:szCs w:val="20"/>
              </w:rPr>
              <w:t>5.5</w:t>
            </w:r>
          </w:p>
        </w:tc>
        <w:tc>
          <w:tcPr>
            <w:tcW w:w="440" w:type="pct"/>
            <w:vAlign w:val="center"/>
          </w:tcPr>
          <w:p w:rsidR="00494214" w:rsidRPr="00CA04B4" w:rsidRDefault="00494214" w:rsidP="00CA04B4">
            <w:pPr>
              <w:pStyle w:val="ICREtabletext"/>
              <w:jc w:val="center"/>
              <w:rPr>
                <w:sz w:val="20"/>
                <w:szCs w:val="20"/>
              </w:rPr>
            </w:pPr>
            <w:r w:rsidRPr="00CA04B4">
              <w:rPr>
                <w:sz w:val="20"/>
                <w:szCs w:val="20"/>
              </w:rPr>
              <w:t>10</w:t>
            </w:r>
          </w:p>
        </w:tc>
        <w:tc>
          <w:tcPr>
            <w:tcW w:w="440" w:type="pct"/>
            <w:vAlign w:val="center"/>
          </w:tcPr>
          <w:p w:rsidR="00494214" w:rsidRPr="00CA04B4" w:rsidRDefault="00494214" w:rsidP="00CA04B4">
            <w:pPr>
              <w:pStyle w:val="ICREtabletext"/>
              <w:jc w:val="center"/>
              <w:rPr>
                <w:sz w:val="20"/>
                <w:szCs w:val="20"/>
              </w:rPr>
            </w:pPr>
            <w:r w:rsidRPr="00CA04B4">
              <w:rPr>
                <w:sz w:val="20"/>
                <w:szCs w:val="20"/>
              </w:rPr>
              <w:t>152</w:t>
            </w:r>
          </w:p>
        </w:tc>
        <w:tc>
          <w:tcPr>
            <w:tcW w:w="477" w:type="pct"/>
            <w:vAlign w:val="center"/>
          </w:tcPr>
          <w:p w:rsidR="00494214" w:rsidRPr="00CA04B4" w:rsidRDefault="00494214" w:rsidP="00CA04B4">
            <w:pPr>
              <w:pStyle w:val="ICREtabletext"/>
              <w:jc w:val="center"/>
              <w:rPr>
                <w:sz w:val="20"/>
                <w:szCs w:val="20"/>
              </w:rPr>
            </w:pPr>
            <w:r w:rsidRPr="00CA04B4">
              <w:rPr>
                <w:sz w:val="20"/>
                <w:szCs w:val="20"/>
              </w:rPr>
              <w:t>251</w:t>
            </w:r>
          </w:p>
        </w:tc>
        <w:tc>
          <w:tcPr>
            <w:tcW w:w="545" w:type="pct"/>
            <w:vAlign w:val="center"/>
          </w:tcPr>
          <w:p w:rsidR="00494214" w:rsidRPr="00CA04B4" w:rsidRDefault="00494214" w:rsidP="00CA04B4">
            <w:pPr>
              <w:pStyle w:val="ICREtabletext"/>
              <w:jc w:val="center"/>
              <w:rPr>
                <w:sz w:val="20"/>
                <w:szCs w:val="20"/>
              </w:rPr>
            </w:pPr>
            <w:r w:rsidRPr="00CA04B4">
              <w:rPr>
                <w:sz w:val="20"/>
                <w:szCs w:val="20"/>
              </w:rPr>
              <w:t>88.87</w:t>
            </w:r>
          </w:p>
        </w:tc>
        <w:tc>
          <w:tcPr>
            <w:tcW w:w="545" w:type="pct"/>
            <w:vAlign w:val="center"/>
          </w:tcPr>
          <w:p w:rsidR="00494214" w:rsidRPr="00CA04B4" w:rsidRDefault="00494214" w:rsidP="00CA04B4">
            <w:pPr>
              <w:pStyle w:val="ICREtabletext"/>
              <w:jc w:val="center"/>
              <w:rPr>
                <w:sz w:val="20"/>
                <w:szCs w:val="20"/>
              </w:rPr>
            </w:pPr>
            <w:r w:rsidRPr="00CA04B4">
              <w:rPr>
                <w:sz w:val="20"/>
                <w:szCs w:val="20"/>
              </w:rPr>
              <w:t>97.30</w:t>
            </w:r>
          </w:p>
        </w:tc>
        <w:tc>
          <w:tcPr>
            <w:tcW w:w="545" w:type="pct"/>
            <w:vAlign w:val="center"/>
          </w:tcPr>
          <w:p w:rsidR="00494214" w:rsidRPr="00CA04B4" w:rsidRDefault="00494214" w:rsidP="00CA04B4">
            <w:pPr>
              <w:pStyle w:val="ICREtabletext"/>
              <w:jc w:val="center"/>
              <w:rPr>
                <w:sz w:val="20"/>
                <w:szCs w:val="20"/>
              </w:rPr>
            </w:pPr>
            <w:r w:rsidRPr="00CA04B4">
              <w:rPr>
                <w:sz w:val="20"/>
                <w:szCs w:val="20"/>
              </w:rPr>
              <w:t>99.65</w:t>
            </w:r>
          </w:p>
        </w:tc>
        <w:tc>
          <w:tcPr>
            <w:tcW w:w="499" w:type="pct"/>
            <w:vAlign w:val="center"/>
          </w:tcPr>
          <w:p w:rsidR="00494214" w:rsidRPr="00CA04B4" w:rsidRDefault="00494214" w:rsidP="00CA04B4">
            <w:pPr>
              <w:pStyle w:val="ICREtabletext"/>
              <w:jc w:val="center"/>
              <w:rPr>
                <w:i/>
                <w:sz w:val="20"/>
                <w:szCs w:val="20"/>
              </w:rPr>
            </w:pPr>
            <w:r w:rsidRPr="00CA04B4">
              <w:rPr>
                <w:i/>
                <w:sz w:val="20"/>
                <w:szCs w:val="20"/>
              </w:rPr>
              <w:t>3.01</w:t>
            </w:r>
          </w:p>
        </w:tc>
        <w:tc>
          <w:tcPr>
            <w:tcW w:w="432" w:type="pct"/>
            <w:vAlign w:val="center"/>
          </w:tcPr>
          <w:p w:rsidR="00494214" w:rsidRPr="00CA04B4" w:rsidRDefault="00494214" w:rsidP="00CA04B4">
            <w:pPr>
              <w:pStyle w:val="ICREtabletext"/>
              <w:jc w:val="center"/>
              <w:rPr>
                <w:sz w:val="20"/>
                <w:szCs w:val="20"/>
              </w:rPr>
            </w:pPr>
            <w:r w:rsidRPr="00CA04B4">
              <w:rPr>
                <w:sz w:val="20"/>
                <w:szCs w:val="20"/>
              </w:rPr>
              <w:t>0.709</w:t>
            </w:r>
          </w:p>
        </w:tc>
      </w:tr>
    </w:tbl>
    <w:p w:rsidR="0022555E" w:rsidRPr="00CA04B4" w:rsidRDefault="0022555E" w:rsidP="00CA04B4">
      <w:pPr>
        <w:spacing w:after="0" w:line="240" w:lineRule="auto"/>
        <w:rPr>
          <w:rFonts w:ascii="Times New Roman" w:hAnsi="Times New Roman" w:cs="Times New Roman"/>
          <w:sz w:val="20"/>
          <w:szCs w:val="20"/>
        </w:rPr>
      </w:pPr>
    </w:p>
    <w:p w:rsidR="0045127F" w:rsidRPr="00CA04B4" w:rsidRDefault="0045127F" w:rsidP="00CA04B4">
      <w:pPr>
        <w:pStyle w:val="ICREFigure"/>
        <w:spacing w:before="0" w:line="240" w:lineRule="auto"/>
        <w:rPr>
          <w:sz w:val="20"/>
        </w:rPr>
      </w:pPr>
      <w:r w:rsidRPr="00CA04B4">
        <w:rPr>
          <w:sz w:val="20"/>
        </w:rPr>
        <w:fldChar w:fldCharType="begin"/>
      </w:r>
      <w:r w:rsidRPr="00CA04B4">
        <w:rPr>
          <w:sz w:val="20"/>
        </w:rPr>
        <w:instrText xml:space="preserve"> INCLUDEPICTURE  "D:\\..\\frms7\\AppData\\Local\\Temp\\SNAGHTML3450a63f.PNG"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"D:\\..\\frms7\\AppData\\Local\\Temp\\SNAGHTML3450a63f.PNG" \* MERGEFORMATINET </w:instrText>
      </w:r>
      <w:r w:rsidRPr="00CA04B4">
        <w:rPr>
          <w:sz w:val="20"/>
        </w:rPr>
        <w:fldChar w:fldCharType="separate"/>
      </w:r>
      <w:r w:rsidRPr="00CA04B4">
        <w:rPr>
          <w:sz w:val="20"/>
        </w:rPr>
        <w:fldChar w:fldCharType="begin"/>
      </w:r>
      <w:r w:rsidRPr="00CA04B4">
        <w:rPr>
          <w:sz w:val="20"/>
        </w:rPr>
        <w:instrText xml:space="preserve"> INCLUDEPICTURE  "D:\\..\\frms7\\AppData\\Local\\Temp\\SNAGHTML3450a63f.PNG"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"C:\\..\\..\\frms7\\AppData\\Local\\Temp\\SNAGHTML3450a63f.PNG" \* MERGEFORMATINET </w:instrText>
      </w:r>
      <w:r w:rsidRPr="00CA04B4">
        <w:rPr>
          <w:sz w:val="20"/>
        </w:rPr>
        <w:fldChar w:fldCharType="separate"/>
      </w:r>
      <w:r w:rsidRPr="00CA04B4">
        <w:rPr>
          <w:sz w:val="20"/>
        </w:rPr>
        <w:fldChar w:fldCharType="begin"/>
      </w:r>
      <w:r w:rsidRPr="00CA04B4">
        <w:rPr>
          <w:sz w:val="20"/>
        </w:rPr>
        <w:instrText xml:space="preserve"> INCLUDEPICTURE  "C:\\..\\frms7\\AppData\\Local\\Temp\\SNAGHTML3450a63f.PNG" \* MERGEFORMATINET </w:instrText>
      </w:r>
      <w:r w:rsidRPr="00CA04B4">
        <w:rPr>
          <w:sz w:val="20"/>
        </w:rPr>
        <w:fldChar w:fldCharType="separate"/>
      </w:r>
      <w:r w:rsidR="0051626E" w:rsidRPr="00CA04B4">
        <w:rPr>
          <w:sz w:val="20"/>
        </w:rPr>
        <w:fldChar w:fldCharType="begin"/>
      </w:r>
      <w:r w:rsidR="0051626E" w:rsidRPr="00CA04B4">
        <w:rPr>
          <w:sz w:val="20"/>
        </w:rPr>
        <w:instrText xml:space="preserve"> INCLUDEPICTURE  "C:\\..\\frms7\\AppData\\Local\\Temp\\SNAGHTML3450a63f.PNG" \* MERGEFORMATINET </w:instrText>
      </w:r>
      <w:r w:rsidR="0051626E" w:rsidRPr="00CA04B4">
        <w:rPr>
          <w:sz w:val="20"/>
        </w:rPr>
        <w:fldChar w:fldCharType="separate"/>
      </w:r>
      <w:r w:rsidR="00971302">
        <w:rPr>
          <w:sz w:val="20"/>
        </w:rPr>
        <w:fldChar w:fldCharType="begin"/>
      </w:r>
      <w:r w:rsidR="00971302">
        <w:rPr>
          <w:sz w:val="20"/>
        </w:rPr>
        <w:instrText xml:space="preserve"> </w:instrText>
      </w:r>
      <w:r w:rsidR="00971302">
        <w:rPr>
          <w:sz w:val="20"/>
        </w:rPr>
        <w:instrText>INCLUDEPICTURE  "E:\\..\\..</w:instrText>
      </w:r>
      <w:r w:rsidR="00971302">
        <w:rPr>
          <w:sz w:val="20"/>
        </w:rPr>
        <w:instrText>\\..\\..\\frms7\\AppData\\Local\\Temp\\SNAGHTML3450a63f.PNG" \* MERGEFORMATINET</w:instrText>
      </w:r>
      <w:r w:rsidR="00971302">
        <w:rPr>
          <w:sz w:val="20"/>
        </w:rPr>
        <w:instrText xml:space="preserve"> </w:instrText>
      </w:r>
      <w:r w:rsidR="00971302">
        <w:rPr>
          <w:sz w:val="20"/>
        </w:rPr>
        <w:fldChar w:fldCharType="separate"/>
      </w:r>
      <w:r w:rsidR="00457573">
        <w:rPr>
          <w:sz w:val="20"/>
        </w:rPr>
        <w:pict>
          <v:shape id="_x0000_i1042" type="#_x0000_t75" style="width:226.5pt;height:158.25pt">
            <v:imagedata r:id="rId53" r:href="rId54" croptop="-861f" cropright=".5"/>
          </v:shape>
        </w:pict>
      </w:r>
      <w:r w:rsidR="00971302">
        <w:rPr>
          <w:sz w:val="20"/>
        </w:rPr>
        <w:fldChar w:fldCharType="end"/>
      </w:r>
      <w:r w:rsidR="0051626E"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r w:rsidRPr="00CA04B4">
        <w:rPr>
          <w:sz w:val="20"/>
        </w:rPr>
        <w:fldChar w:fldCharType="end"/>
      </w:r>
    </w:p>
    <w:p w:rsidR="0045127F" w:rsidRPr="004A2DE5" w:rsidRDefault="0045127F" w:rsidP="00CA04B4">
      <w:pPr>
        <w:pStyle w:val="ICREFigure"/>
        <w:spacing w:before="0" w:line="240" w:lineRule="auto"/>
        <w:rPr>
          <w:b/>
          <w:i/>
        </w:rPr>
      </w:pPr>
      <w:bookmarkStart w:id="30" w:name="_Toc491727432"/>
      <w:r w:rsidRPr="004A2DE5">
        <w:rPr>
          <w:b/>
          <w:i/>
        </w:rPr>
        <w:t xml:space="preserve">Fig. </w:t>
      </w:r>
      <w:r w:rsidRPr="004A2DE5">
        <w:rPr>
          <w:b/>
          <w:i/>
        </w:rPr>
        <w:fldChar w:fldCharType="begin"/>
      </w:r>
      <w:r w:rsidRPr="004A2DE5">
        <w:rPr>
          <w:b/>
          <w:i/>
        </w:rPr>
        <w:instrText xml:space="preserve"> SEQ Figure \* ARABIC  \* MERGEFORMAT </w:instrText>
      </w:r>
      <w:r w:rsidRPr="004A2DE5">
        <w:rPr>
          <w:b/>
          <w:i/>
        </w:rPr>
        <w:fldChar w:fldCharType="separate"/>
      </w:r>
      <w:r w:rsidRPr="004A2DE5">
        <w:rPr>
          <w:b/>
          <w:i/>
        </w:rPr>
        <w:t>19</w:t>
      </w:r>
      <w:r w:rsidRPr="004A2DE5">
        <w:rPr>
          <w:b/>
          <w:i/>
        </w:rPr>
        <w:fldChar w:fldCharType="end"/>
      </w:r>
      <w:r w:rsidRPr="004A2DE5">
        <w:rPr>
          <w:b/>
          <w:i/>
        </w:rPr>
        <w:t xml:space="preserve"> (a) Densification curves DRY 1.5 b. 5%;5.5%; (b) Trend line and regression equations</w:t>
      </w:r>
      <w:bookmarkEnd w:id="30"/>
    </w:p>
    <w:p w:rsidR="0045127F" w:rsidRPr="00CA04B4" w:rsidRDefault="0045127F" w:rsidP="00CA04B4">
      <w:pPr>
        <w:pStyle w:val="ICREtext"/>
        <w:spacing w:line="240" w:lineRule="auto"/>
      </w:pPr>
    </w:p>
    <w:p w:rsidR="0045127F" w:rsidRPr="00CA04B4" w:rsidRDefault="0045127F" w:rsidP="004A2DE5">
      <w:pPr>
        <w:pStyle w:val="ICREtext"/>
        <w:spacing w:line="240" w:lineRule="auto"/>
        <w:ind w:firstLine="0"/>
      </w:pPr>
      <w:r w:rsidRPr="00CA04B4">
        <w:t xml:space="preserve">Through the results of these mixtures, it can </w:t>
      </w:r>
      <w:r w:rsidRPr="00CA04B4">
        <w:rPr>
          <w:noProof/>
        </w:rPr>
        <w:t>be stated</w:t>
      </w:r>
      <w:r w:rsidRPr="00CA04B4">
        <w:t xml:space="preserve"> that the rubber mixtures allow a lower workability of the mixture to compaction than the conventional bituminous mixture. However, due to the elasticity of the recycled rubber, the densification is greater with the rubber content and the higher the bitumen introduced into the mix. </w:t>
      </w:r>
    </w:p>
    <w:p w:rsidR="004A2DE5" w:rsidRDefault="004A2DE5" w:rsidP="004A2DE5">
      <w:pPr>
        <w:pStyle w:val="ICREtext"/>
        <w:spacing w:line="240" w:lineRule="auto"/>
        <w:ind w:firstLine="0"/>
      </w:pPr>
    </w:p>
    <w:p w:rsidR="0045127F" w:rsidRPr="00CA04B4" w:rsidRDefault="0045127F" w:rsidP="004A2DE5">
      <w:pPr>
        <w:pStyle w:val="ICREtext"/>
        <w:spacing w:line="240" w:lineRule="auto"/>
        <w:ind w:firstLine="0"/>
      </w:pPr>
      <w:r w:rsidRPr="00CA04B4">
        <w:t xml:space="preserve">That is, </w:t>
      </w:r>
      <w:r w:rsidRPr="00CA04B4">
        <w:rPr>
          <w:noProof/>
        </w:rPr>
        <w:t>despite</w:t>
      </w:r>
      <w:r w:rsidRPr="00CA04B4">
        <w:t xml:space="preserve"> the increased number of gyrations (N</w:t>
      </w:r>
      <w:r w:rsidRPr="00CA04B4">
        <w:rPr>
          <w:vertAlign w:val="subscript"/>
        </w:rPr>
        <w:t>des</w:t>
      </w:r>
      <w:r w:rsidRPr="00CA04B4">
        <w:t>.152 &gt; 102), the blends at the same number of N</w:t>
      </w:r>
      <w:r w:rsidRPr="00CA04B4">
        <w:rPr>
          <w:vertAlign w:val="subscript"/>
        </w:rPr>
        <w:t>des</w:t>
      </w:r>
      <w:r w:rsidRPr="00CA04B4">
        <w:t xml:space="preserve"> had already reached the empty content target of 3% (Tables X-XI).</w:t>
      </w:r>
    </w:p>
    <w:p w:rsidR="0045127F" w:rsidRPr="00CA04B4" w:rsidRDefault="0045127F" w:rsidP="00CA04B4">
      <w:pPr>
        <w:pStyle w:val="ICREtext"/>
        <w:spacing w:line="240" w:lineRule="auto"/>
        <w:rPr>
          <w:lang w:val="en-GB"/>
        </w:rPr>
      </w:pPr>
    </w:p>
    <w:p w:rsidR="0045127F" w:rsidRPr="004A2DE5" w:rsidRDefault="004A2DE5" w:rsidP="004A2DE5">
      <w:pPr>
        <w:pStyle w:val="ICREtabletext"/>
        <w:jc w:val="center"/>
        <w:rPr>
          <w:b/>
          <w:i/>
          <w:smallCaps/>
          <w:sz w:val="18"/>
          <w:szCs w:val="20"/>
        </w:rPr>
      </w:pPr>
      <w:bookmarkStart w:id="31" w:name="_Toc491727511"/>
      <w:r w:rsidRPr="004A2DE5">
        <w:rPr>
          <w:b/>
          <w:i/>
          <w:smallCaps/>
          <w:sz w:val="18"/>
          <w:szCs w:val="20"/>
        </w:rPr>
        <w:t xml:space="preserve">TABLE XI </w:t>
      </w:r>
      <w:r w:rsidR="0045127F" w:rsidRPr="004A2DE5">
        <w:rPr>
          <w:b/>
          <w:i/>
          <w:smallCaps/>
          <w:sz w:val="18"/>
          <w:szCs w:val="20"/>
        </w:rPr>
        <w:t xml:space="preserve"> </w:t>
      </w:r>
      <w:bookmarkEnd w:id="31"/>
      <w:r w:rsidR="0045127F" w:rsidRPr="004A2DE5">
        <w:rPr>
          <w:b/>
          <w:i/>
          <w:smallCaps/>
          <w:sz w:val="18"/>
          <w:szCs w:val="20"/>
        </w:rPr>
        <w:t>Comparative Energetic parameters (HMA vs. DRY1.5% φ150·120mm)</w:t>
      </w:r>
    </w:p>
    <w:tbl>
      <w:tblPr>
        <w:tblW w:w="0" w:type="auto"/>
        <w:jc w:val="center"/>
        <w:tblBorders>
          <w:top w:val="single" w:sz="4" w:space="0" w:color="auto"/>
          <w:bottom w:val="single" w:sz="4" w:space="0" w:color="auto"/>
        </w:tblBorders>
        <w:tblLook w:val="04A0" w:firstRow="1" w:lastRow="0" w:firstColumn="1" w:lastColumn="0" w:noHBand="0" w:noVBand="1"/>
      </w:tblPr>
      <w:tblGrid>
        <w:gridCol w:w="1411"/>
        <w:gridCol w:w="894"/>
        <w:gridCol w:w="534"/>
        <w:gridCol w:w="1119"/>
        <w:gridCol w:w="1117"/>
      </w:tblGrid>
      <w:tr w:rsidR="0045127F" w:rsidRPr="00CA04B4" w:rsidTr="0051626E">
        <w:trPr>
          <w:trHeight w:val="20"/>
          <w:jc w:val="center"/>
        </w:trPr>
        <w:tc>
          <w:tcPr>
            <w:tcW w:w="0" w:type="auto"/>
            <w:tcBorders>
              <w:top w:val="single" w:sz="4" w:space="0" w:color="auto"/>
              <w:bottom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Design ESALs</w:t>
            </w:r>
          </w:p>
        </w:tc>
        <w:tc>
          <w:tcPr>
            <w:tcW w:w="0" w:type="auto"/>
            <w:tcBorders>
              <w:top w:val="single" w:sz="4" w:space="0" w:color="auto"/>
              <w:bottom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%binder</w:t>
            </w:r>
          </w:p>
        </w:tc>
        <w:tc>
          <w:tcPr>
            <w:tcW w:w="0" w:type="auto"/>
            <w:tcBorders>
              <w:top w:val="single" w:sz="4" w:space="0" w:color="auto"/>
              <w:bottom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N</w:t>
            </w:r>
            <w:r w:rsidRPr="00CA04B4">
              <w:rPr>
                <w:sz w:val="20"/>
                <w:szCs w:val="20"/>
                <w:vertAlign w:val="subscript"/>
              </w:rPr>
              <w:t>des</w:t>
            </w:r>
          </w:p>
        </w:tc>
        <w:tc>
          <w:tcPr>
            <w:tcW w:w="0" w:type="auto"/>
            <w:tcBorders>
              <w:top w:val="single" w:sz="4" w:space="0" w:color="auto"/>
              <w:bottom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 Γ</w:t>
            </w:r>
            <w:r w:rsidRPr="00CA04B4">
              <w:rPr>
                <w:sz w:val="20"/>
                <w:szCs w:val="20"/>
                <w:vertAlign w:val="subscript"/>
              </w:rPr>
              <w:t>mm</w:t>
            </w:r>
            <w:r w:rsidRPr="00CA04B4">
              <w:rPr>
                <w:sz w:val="20"/>
                <w:szCs w:val="20"/>
              </w:rPr>
              <w:t xml:space="preserve"> N</w:t>
            </w:r>
            <w:r w:rsidRPr="00CA04B4">
              <w:rPr>
                <w:sz w:val="20"/>
                <w:szCs w:val="20"/>
                <w:vertAlign w:val="subscript"/>
              </w:rPr>
              <w:t>des</w:t>
            </w:r>
          </w:p>
        </w:tc>
        <w:tc>
          <w:tcPr>
            <w:tcW w:w="0" w:type="auto"/>
            <w:tcBorders>
              <w:top w:val="single" w:sz="4" w:space="0" w:color="auto"/>
              <w:bottom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%Va (N</w:t>
            </w:r>
            <w:r w:rsidRPr="00CA04B4">
              <w:rPr>
                <w:sz w:val="20"/>
                <w:szCs w:val="20"/>
                <w:vertAlign w:val="subscript"/>
              </w:rPr>
              <w:t>des</w:t>
            </w:r>
            <w:r w:rsidRPr="00CA04B4">
              <w:rPr>
                <w:sz w:val="20"/>
                <w:szCs w:val="20"/>
              </w:rPr>
              <w:t>)</w:t>
            </w:r>
          </w:p>
        </w:tc>
      </w:tr>
      <w:tr w:rsidR="0045127F" w:rsidRPr="00CA04B4" w:rsidTr="0051626E">
        <w:trPr>
          <w:trHeight w:val="20"/>
          <w:jc w:val="center"/>
        </w:trPr>
        <w:tc>
          <w:tcPr>
            <w:tcW w:w="0" w:type="auto"/>
            <w:vMerge w:val="restart"/>
            <w:tcBorders>
              <w:top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&gt;3·10</w:t>
            </w:r>
            <w:r w:rsidRPr="00CA04B4">
              <w:rPr>
                <w:sz w:val="20"/>
                <w:szCs w:val="20"/>
                <w:vertAlign w:val="superscript"/>
              </w:rPr>
              <w:t>7</w:t>
            </w:r>
          </w:p>
        </w:tc>
        <w:tc>
          <w:tcPr>
            <w:tcW w:w="0" w:type="auto"/>
            <w:tcBorders>
              <w:top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4.0</w:t>
            </w:r>
          </w:p>
        </w:tc>
        <w:tc>
          <w:tcPr>
            <w:tcW w:w="0" w:type="auto"/>
            <w:tcBorders>
              <w:top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102</w:t>
            </w:r>
          </w:p>
        </w:tc>
        <w:tc>
          <w:tcPr>
            <w:tcW w:w="0" w:type="auto"/>
            <w:tcBorders>
              <w:top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97.26</w:t>
            </w:r>
          </w:p>
        </w:tc>
        <w:tc>
          <w:tcPr>
            <w:tcW w:w="0" w:type="auto"/>
            <w:tcBorders>
              <w:top w:val="single" w:sz="4" w:space="0" w:color="auto"/>
            </w:tcBorders>
            <w:vAlign w:val="center"/>
          </w:tcPr>
          <w:p w:rsidR="0045127F" w:rsidRPr="00CA04B4" w:rsidRDefault="0045127F" w:rsidP="00CA04B4">
            <w:pPr>
              <w:pStyle w:val="ICREtabletext"/>
              <w:jc w:val="center"/>
              <w:rPr>
                <w:sz w:val="20"/>
                <w:szCs w:val="20"/>
              </w:rPr>
            </w:pPr>
            <w:r w:rsidRPr="00CA04B4">
              <w:rPr>
                <w:sz w:val="20"/>
                <w:szCs w:val="20"/>
              </w:rPr>
              <w:t>2.74</w:t>
            </w:r>
          </w:p>
        </w:tc>
      </w:tr>
      <w:tr w:rsidR="0045127F" w:rsidRPr="00CA04B4" w:rsidTr="0051626E">
        <w:trPr>
          <w:trHeight w:val="20"/>
          <w:jc w:val="center"/>
        </w:trPr>
        <w:tc>
          <w:tcPr>
            <w:tcW w:w="0" w:type="auto"/>
            <w:vMerge/>
            <w:vAlign w:val="center"/>
          </w:tcPr>
          <w:p w:rsidR="0045127F" w:rsidRPr="00CA04B4" w:rsidRDefault="0045127F" w:rsidP="00CA04B4">
            <w:pPr>
              <w:pStyle w:val="ICREtabletext"/>
              <w:jc w:val="center"/>
              <w:rPr>
                <w:sz w:val="20"/>
                <w:szCs w:val="20"/>
              </w:rPr>
            </w:pPr>
          </w:p>
        </w:tc>
        <w:tc>
          <w:tcPr>
            <w:tcW w:w="0" w:type="auto"/>
            <w:vAlign w:val="center"/>
          </w:tcPr>
          <w:p w:rsidR="0045127F" w:rsidRPr="00CA04B4" w:rsidRDefault="0045127F" w:rsidP="00CA04B4">
            <w:pPr>
              <w:pStyle w:val="ICREtabletext"/>
              <w:jc w:val="center"/>
              <w:rPr>
                <w:sz w:val="20"/>
                <w:szCs w:val="20"/>
              </w:rPr>
            </w:pPr>
            <w:r w:rsidRPr="00CA04B4">
              <w:rPr>
                <w:sz w:val="20"/>
                <w:szCs w:val="20"/>
              </w:rPr>
              <w:t>5.0</w:t>
            </w:r>
          </w:p>
        </w:tc>
        <w:tc>
          <w:tcPr>
            <w:tcW w:w="0" w:type="auto"/>
            <w:vAlign w:val="center"/>
          </w:tcPr>
          <w:p w:rsidR="0045127F" w:rsidRPr="00CA04B4" w:rsidRDefault="0045127F" w:rsidP="00CA04B4">
            <w:pPr>
              <w:pStyle w:val="ICREtabletext"/>
              <w:jc w:val="center"/>
              <w:rPr>
                <w:sz w:val="20"/>
                <w:szCs w:val="20"/>
              </w:rPr>
            </w:pPr>
            <w:r w:rsidRPr="00CA04B4">
              <w:rPr>
                <w:sz w:val="20"/>
                <w:szCs w:val="20"/>
              </w:rPr>
              <w:t>152</w:t>
            </w:r>
          </w:p>
        </w:tc>
        <w:tc>
          <w:tcPr>
            <w:tcW w:w="0" w:type="auto"/>
            <w:vAlign w:val="center"/>
          </w:tcPr>
          <w:p w:rsidR="0045127F" w:rsidRPr="00CA04B4" w:rsidRDefault="0045127F" w:rsidP="00CA04B4">
            <w:pPr>
              <w:pStyle w:val="ICREtabletext"/>
              <w:jc w:val="center"/>
              <w:rPr>
                <w:sz w:val="20"/>
                <w:szCs w:val="20"/>
              </w:rPr>
            </w:pPr>
            <w:r w:rsidRPr="00CA04B4">
              <w:rPr>
                <w:sz w:val="20"/>
                <w:szCs w:val="20"/>
              </w:rPr>
              <w:t>97.55</w:t>
            </w:r>
          </w:p>
        </w:tc>
        <w:tc>
          <w:tcPr>
            <w:tcW w:w="0" w:type="auto"/>
            <w:vAlign w:val="center"/>
          </w:tcPr>
          <w:p w:rsidR="0045127F" w:rsidRPr="00CA04B4" w:rsidRDefault="0045127F" w:rsidP="00CA04B4">
            <w:pPr>
              <w:pStyle w:val="ICREtabletext"/>
              <w:jc w:val="center"/>
              <w:rPr>
                <w:sz w:val="20"/>
                <w:szCs w:val="20"/>
              </w:rPr>
            </w:pPr>
            <w:r w:rsidRPr="00CA04B4">
              <w:rPr>
                <w:sz w:val="20"/>
                <w:szCs w:val="20"/>
              </w:rPr>
              <w:t>2.45</w:t>
            </w:r>
          </w:p>
        </w:tc>
      </w:tr>
      <w:tr w:rsidR="0045127F" w:rsidRPr="00CA04B4" w:rsidTr="0051626E">
        <w:trPr>
          <w:trHeight w:val="20"/>
          <w:jc w:val="center"/>
        </w:trPr>
        <w:tc>
          <w:tcPr>
            <w:tcW w:w="0" w:type="auto"/>
            <w:vMerge/>
            <w:vAlign w:val="center"/>
          </w:tcPr>
          <w:p w:rsidR="0045127F" w:rsidRPr="00CA04B4" w:rsidRDefault="0045127F" w:rsidP="00CA04B4">
            <w:pPr>
              <w:pStyle w:val="ICREtabletext"/>
              <w:jc w:val="center"/>
              <w:rPr>
                <w:sz w:val="20"/>
                <w:szCs w:val="20"/>
              </w:rPr>
            </w:pPr>
          </w:p>
        </w:tc>
        <w:tc>
          <w:tcPr>
            <w:tcW w:w="0" w:type="auto"/>
            <w:vAlign w:val="center"/>
          </w:tcPr>
          <w:p w:rsidR="0045127F" w:rsidRPr="00CA04B4" w:rsidRDefault="0045127F" w:rsidP="00CA04B4">
            <w:pPr>
              <w:pStyle w:val="ICREtabletext"/>
              <w:jc w:val="center"/>
              <w:rPr>
                <w:sz w:val="20"/>
                <w:szCs w:val="20"/>
              </w:rPr>
            </w:pPr>
            <w:r w:rsidRPr="00CA04B4">
              <w:rPr>
                <w:sz w:val="20"/>
                <w:szCs w:val="20"/>
              </w:rPr>
              <w:t>5.5</w:t>
            </w:r>
          </w:p>
        </w:tc>
        <w:tc>
          <w:tcPr>
            <w:tcW w:w="0" w:type="auto"/>
            <w:vAlign w:val="center"/>
          </w:tcPr>
          <w:p w:rsidR="0045127F" w:rsidRPr="00CA04B4" w:rsidRDefault="0045127F" w:rsidP="00CA04B4">
            <w:pPr>
              <w:pStyle w:val="ICREtabletext"/>
              <w:jc w:val="center"/>
              <w:rPr>
                <w:sz w:val="20"/>
                <w:szCs w:val="20"/>
              </w:rPr>
            </w:pPr>
            <w:r w:rsidRPr="00CA04B4">
              <w:rPr>
                <w:sz w:val="20"/>
                <w:szCs w:val="20"/>
              </w:rPr>
              <w:t>152</w:t>
            </w:r>
          </w:p>
        </w:tc>
        <w:tc>
          <w:tcPr>
            <w:tcW w:w="0" w:type="auto"/>
            <w:vAlign w:val="center"/>
          </w:tcPr>
          <w:p w:rsidR="0045127F" w:rsidRPr="00CA04B4" w:rsidRDefault="0045127F" w:rsidP="00CA04B4">
            <w:pPr>
              <w:pStyle w:val="ICREtabletext"/>
              <w:jc w:val="center"/>
              <w:rPr>
                <w:sz w:val="20"/>
                <w:szCs w:val="20"/>
              </w:rPr>
            </w:pPr>
            <w:r w:rsidRPr="00CA04B4">
              <w:rPr>
                <w:sz w:val="20"/>
                <w:szCs w:val="20"/>
              </w:rPr>
              <w:t>97.30</w:t>
            </w:r>
          </w:p>
        </w:tc>
        <w:tc>
          <w:tcPr>
            <w:tcW w:w="0" w:type="auto"/>
            <w:vAlign w:val="center"/>
          </w:tcPr>
          <w:p w:rsidR="0045127F" w:rsidRPr="00CA04B4" w:rsidRDefault="0045127F" w:rsidP="00CA04B4">
            <w:pPr>
              <w:pStyle w:val="ICREtabletext"/>
              <w:jc w:val="center"/>
              <w:rPr>
                <w:sz w:val="20"/>
                <w:szCs w:val="20"/>
              </w:rPr>
            </w:pPr>
            <w:r w:rsidRPr="00CA04B4">
              <w:rPr>
                <w:sz w:val="20"/>
                <w:szCs w:val="20"/>
              </w:rPr>
              <w:t>2.70</w:t>
            </w:r>
          </w:p>
        </w:tc>
      </w:tr>
    </w:tbl>
    <w:p w:rsidR="0045127F" w:rsidRPr="00CA04B4" w:rsidRDefault="0045127F" w:rsidP="00CA04B4">
      <w:pPr>
        <w:pStyle w:val="ICREtext"/>
        <w:spacing w:line="240" w:lineRule="auto"/>
        <w:rPr>
          <w:rFonts w:eastAsia="ヒラギノ角ゴ Pro W3"/>
          <w:b/>
          <w:vanish/>
          <w:color w:val="000000"/>
        </w:rPr>
      </w:pPr>
    </w:p>
    <w:p w:rsidR="0045127F" w:rsidRPr="00CA04B4" w:rsidRDefault="0045127F" w:rsidP="00CA04B4">
      <w:pPr>
        <w:pStyle w:val="ICREtext"/>
        <w:spacing w:line="240" w:lineRule="auto"/>
        <w:rPr>
          <w:rFonts w:eastAsia="ヒラギノ角ゴ Pro W3"/>
          <w:b/>
          <w:vanish/>
          <w:color w:val="000000"/>
        </w:rPr>
      </w:pPr>
    </w:p>
    <w:p w:rsidR="0045127F" w:rsidRPr="00CA04B4" w:rsidRDefault="0045127F" w:rsidP="00CA04B4">
      <w:pPr>
        <w:pStyle w:val="ICREtext"/>
        <w:spacing w:line="240" w:lineRule="auto"/>
      </w:pPr>
    </w:p>
    <w:p w:rsidR="0045127F" w:rsidRPr="00CA04B4" w:rsidRDefault="0045127F" w:rsidP="004A2DE5">
      <w:pPr>
        <w:pStyle w:val="ICREtext"/>
        <w:spacing w:line="240" w:lineRule="auto"/>
        <w:ind w:firstLine="0"/>
      </w:pPr>
      <w:r w:rsidRPr="00CA04B4">
        <w:t>For control mixtures, and dry process modified mixtures, the mixing and compaction temperatures were specified as 170±5 °C and 150±5 °C, respectively.</w:t>
      </w:r>
    </w:p>
    <w:p w:rsidR="0045127F" w:rsidRPr="00CA04B4" w:rsidRDefault="0045127F" w:rsidP="00CA04B4">
      <w:pPr>
        <w:pStyle w:val="ICREtext"/>
        <w:spacing w:line="240" w:lineRule="auto"/>
      </w:pPr>
    </w:p>
    <w:p w:rsidR="0045127F" w:rsidRPr="004A2DE5" w:rsidRDefault="0045127F" w:rsidP="004A2DE5">
      <w:pPr>
        <w:pStyle w:val="Heading2"/>
        <w:numPr>
          <w:ilvl w:val="0"/>
          <w:numId w:val="23"/>
        </w:numPr>
        <w:spacing w:before="0" w:line="240" w:lineRule="auto"/>
        <w:rPr>
          <w:rFonts w:ascii="Times New Roman" w:hAnsi="Times New Roman" w:cs="Times New Roman"/>
          <w:b/>
          <w:color w:val="auto"/>
          <w:sz w:val="20"/>
          <w:szCs w:val="20"/>
        </w:rPr>
      </w:pPr>
      <w:r w:rsidRPr="004A2DE5">
        <w:rPr>
          <w:rFonts w:ascii="Times New Roman" w:hAnsi="Times New Roman" w:cs="Times New Roman"/>
          <w:b/>
          <w:color w:val="auto"/>
          <w:sz w:val="20"/>
          <w:szCs w:val="20"/>
        </w:rPr>
        <w:t>DRY RUBBER 2%</w:t>
      </w:r>
      <w:r w:rsidRPr="004A2DE5">
        <w:rPr>
          <w:rFonts w:ascii="Times New Roman" w:hAnsi="Times New Roman" w:cs="Times New Roman"/>
          <w:b/>
          <w:color w:val="auto"/>
          <w:sz w:val="20"/>
          <w:szCs w:val="20"/>
          <w:vertAlign w:val="subscript"/>
        </w:rPr>
        <w:t xml:space="preserve">#60_40 </w:t>
      </w:r>
      <w:r w:rsidRPr="004A2DE5">
        <w:rPr>
          <w:rFonts w:ascii="Times New Roman" w:hAnsi="Times New Roman" w:cs="Times New Roman"/>
          <w:b/>
          <w:color w:val="auto"/>
          <w:sz w:val="20"/>
          <w:szCs w:val="20"/>
        </w:rPr>
        <w:t xml:space="preserve">Ndes.181 b*.6-6.5% </w:t>
      </w:r>
    </w:p>
    <w:p w:rsidR="0045127F" w:rsidRPr="00CA04B4" w:rsidRDefault="0045127F" w:rsidP="004A2DE5">
      <w:pPr>
        <w:pStyle w:val="Text"/>
        <w:spacing w:line="240" w:lineRule="auto"/>
        <w:ind w:firstLine="0"/>
      </w:pPr>
      <w:r w:rsidRPr="00CA04B4">
        <w:t xml:space="preserve">Lastly, the results for a rubber-aggregate blend at 2% in a gap-graded mixture </w:t>
      </w:r>
      <w:r w:rsidRPr="00CA04B4">
        <w:rPr>
          <w:noProof/>
        </w:rPr>
        <w:t>is demonstrated</w:t>
      </w:r>
      <w:r w:rsidRPr="00CA04B4">
        <w:t xml:space="preserve"> the successful “beta factor” mixing at N</w:t>
      </w:r>
      <w:r w:rsidRPr="00CA04B4">
        <w:rPr>
          <w:vertAlign w:val="subscript"/>
        </w:rPr>
        <w:t>des</w:t>
      </w:r>
      <w:r w:rsidRPr="00CA04B4">
        <w:t>. 181 gyrations (Fig. 20; Table XII).</w:t>
      </w:r>
    </w:p>
    <w:p w:rsidR="0045127F" w:rsidRPr="00CA04B4" w:rsidRDefault="0045127F" w:rsidP="00CA04B4">
      <w:pPr>
        <w:pStyle w:val="ICREtext"/>
        <w:spacing w:line="240" w:lineRule="auto"/>
        <w:ind w:firstLine="0"/>
      </w:pPr>
    </w:p>
    <w:p w:rsidR="0045127F" w:rsidRPr="004A2DE5" w:rsidRDefault="0045127F" w:rsidP="004A2DE5">
      <w:pPr>
        <w:pStyle w:val="ICREtabletext"/>
        <w:jc w:val="center"/>
        <w:rPr>
          <w:b/>
          <w:i/>
          <w:smallCaps/>
          <w:sz w:val="18"/>
          <w:szCs w:val="20"/>
        </w:rPr>
      </w:pPr>
      <w:bookmarkStart w:id="32" w:name="_Toc491727516"/>
      <w:r w:rsidRPr="004A2DE5">
        <w:rPr>
          <w:b/>
          <w:i/>
          <w:smallCaps/>
          <w:sz w:val="18"/>
          <w:szCs w:val="20"/>
        </w:rPr>
        <w:t>Table XI</w:t>
      </w:r>
      <w:r w:rsidR="004A2DE5" w:rsidRPr="004A2DE5">
        <w:rPr>
          <w:b/>
          <w:i/>
          <w:smallCaps/>
          <w:sz w:val="18"/>
          <w:szCs w:val="20"/>
        </w:rPr>
        <w:t xml:space="preserve">I </w:t>
      </w:r>
      <w:r w:rsidRPr="004A2DE5">
        <w:rPr>
          <w:b/>
          <w:i/>
          <w:smallCaps/>
          <w:sz w:val="18"/>
          <w:szCs w:val="20"/>
        </w:rPr>
        <w:t xml:space="preserve">DRY2.0% </w:t>
      </w:r>
      <w:r w:rsidRPr="004A2DE5">
        <w:rPr>
          <w:b/>
          <w:i/>
          <w:smallCaps/>
          <w:sz w:val="18"/>
          <w:szCs w:val="20"/>
          <w:vertAlign w:val="subscript"/>
        </w:rPr>
        <w:t>#60-40</w:t>
      </w:r>
      <w:r w:rsidRPr="004A2DE5">
        <w:rPr>
          <w:b/>
          <w:i/>
          <w:smallCaps/>
          <w:sz w:val="18"/>
          <w:szCs w:val="20"/>
        </w:rPr>
        <w:t xml:space="preserve"> Air voids vs. Binder content (N</w:t>
      </w:r>
      <w:r w:rsidRPr="004A2DE5">
        <w:rPr>
          <w:b/>
          <w:i/>
          <w:smallCaps/>
          <w:sz w:val="18"/>
          <w:szCs w:val="20"/>
          <w:vertAlign w:val="subscript"/>
        </w:rPr>
        <w:t>des</w:t>
      </w:r>
      <w:r w:rsidRPr="004A2DE5">
        <w:rPr>
          <w:b/>
          <w:i/>
          <w:smallCaps/>
          <w:sz w:val="18"/>
          <w:szCs w:val="20"/>
        </w:rPr>
        <w:t>.181)</w:t>
      </w:r>
      <w:bookmarkEnd w:id="32"/>
    </w:p>
    <w:tbl>
      <w:tblPr>
        <w:tblW w:w="5000" w:type="pct"/>
        <w:jc w:val="center"/>
        <w:tblBorders>
          <w:top w:val="single" w:sz="4" w:space="0" w:color="7F7F7F"/>
          <w:bottom w:val="single" w:sz="4" w:space="0" w:color="7F7F7F"/>
        </w:tblBorders>
        <w:tblLook w:val="04A0" w:firstRow="1" w:lastRow="0" w:firstColumn="1" w:lastColumn="0" w:noHBand="0" w:noVBand="1"/>
      </w:tblPr>
      <w:tblGrid>
        <w:gridCol w:w="1866"/>
        <w:gridCol w:w="1280"/>
        <w:gridCol w:w="1273"/>
        <w:gridCol w:w="1184"/>
        <w:gridCol w:w="1101"/>
        <w:gridCol w:w="1096"/>
        <w:gridCol w:w="1227"/>
      </w:tblGrid>
      <w:tr w:rsidR="0045127F" w:rsidRPr="00CA04B4" w:rsidTr="004A2DE5">
        <w:trPr>
          <w:trHeight w:val="20"/>
          <w:jc w:val="center"/>
        </w:trPr>
        <w:tc>
          <w:tcPr>
            <w:tcW w:w="1004" w:type="pct"/>
            <w:tcBorders>
              <w:bottom w:val="single" w:sz="4" w:space="0" w:color="7F7F7F"/>
            </w:tcBorders>
            <w:shd w:val="clear" w:color="auto" w:fill="auto"/>
            <w:vAlign w:val="center"/>
            <w:hideMark/>
          </w:tcPr>
          <w:p w:rsidR="0045127F" w:rsidRPr="00CA04B4" w:rsidRDefault="0045127F" w:rsidP="00CA04B4">
            <w:pPr>
              <w:pStyle w:val="ICREtabletext"/>
              <w:jc w:val="center"/>
              <w:rPr>
                <w:bCs/>
                <w:sz w:val="20"/>
                <w:szCs w:val="20"/>
              </w:rPr>
            </w:pPr>
            <w:r w:rsidRPr="00CA04B4">
              <w:rPr>
                <w:bCs/>
                <w:sz w:val="20"/>
                <w:szCs w:val="20"/>
              </w:rPr>
              <w:t>Specimen Ø15x12cm</w:t>
            </w:r>
          </w:p>
        </w:tc>
        <w:tc>
          <w:tcPr>
            <w:tcW w:w="714" w:type="pct"/>
            <w:tcBorders>
              <w:bottom w:val="single" w:sz="4" w:space="0" w:color="7F7F7F"/>
            </w:tcBorders>
            <w:shd w:val="clear" w:color="auto" w:fill="auto"/>
            <w:noWrap/>
            <w:vAlign w:val="center"/>
            <w:hideMark/>
          </w:tcPr>
          <w:p w:rsidR="0045127F" w:rsidRPr="00CA04B4" w:rsidRDefault="0045127F" w:rsidP="00CA04B4">
            <w:pPr>
              <w:pStyle w:val="ICREtabletext"/>
              <w:jc w:val="center"/>
              <w:rPr>
                <w:bCs/>
                <w:sz w:val="20"/>
                <w:szCs w:val="20"/>
              </w:rPr>
            </w:pPr>
            <w:r w:rsidRPr="00CA04B4">
              <w:rPr>
                <w:bCs/>
                <w:sz w:val="20"/>
                <w:szCs w:val="20"/>
              </w:rPr>
              <w:t>H. N</w:t>
            </w:r>
            <w:r w:rsidRPr="00CA04B4">
              <w:rPr>
                <w:bCs/>
                <w:sz w:val="20"/>
                <w:szCs w:val="20"/>
                <w:vertAlign w:val="subscript"/>
              </w:rPr>
              <w:t>des</w:t>
            </w:r>
            <w:r w:rsidRPr="00CA04B4">
              <w:rPr>
                <w:bCs/>
                <w:sz w:val="20"/>
                <w:szCs w:val="20"/>
              </w:rPr>
              <w:t xml:space="preserve"> [mm]</w:t>
            </w:r>
          </w:p>
        </w:tc>
        <w:tc>
          <w:tcPr>
            <w:tcW w:w="710" w:type="pct"/>
            <w:tcBorders>
              <w:bottom w:val="single" w:sz="4" w:space="0" w:color="7F7F7F"/>
            </w:tcBorders>
            <w:shd w:val="clear" w:color="auto" w:fill="auto"/>
            <w:noWrap/>
            <w:vAlign w:val="center"/>
            <w:hideMark/>
          </w:tcPr>
          <w:p w:rsidR="0045127F" w:rsidRPr="00CA04B4" w:rsidRDefault="0045127F" w:rsidP="00CA04B4">
            <w:pPr>
              <w:pStyle w:val="ICREtabletext"/>
              <w:jc w:val="center"/>
              <w:rPr>
                <w:bCs/>
                <w:sz w:val="20"/>
                <w:szCs w:val="20"/>
              </w:rPr>
            </w:pPr>
            <w:r w:rsidRPr="00CA04B4">
              <w:rPr>
                <w:bCs/>
                <w:sz w:val="20"/>
                <w:szCs w:val="20"/>
              </w:rPr>
              <w:t>H. 24h [mm]</w:t>
            </w:r>
          </w:p>
        </w:tc>
        <w:tc>
          <w:tcPr>
            <w:tcW w:w="661" w:type="pct"/>
            <w:tcBorders>
              <w:bottom w:val="single" w:sz="4" w:space="0" w:color="7F7F7F"/>
            </w:tcBorders>
            <w:shd w:val="clear" w:color="auto" w:fill="auto"/>
            <w:noWrap/>
            <w:vAlign w:val="center"/>
            <w:hideMark/>
          </w:tcPr>
          <w:p w:rsidR="0045127F" w:rsidRPr="00CA04B4" w:rsidRDefault="0045127F" w:rsidP="00CA04B4">
            <w:pPr>
              <w:pStyle w:val="ICREtabletext"/>
              <w:jc w:val="center"/>
              <w:rPr>
                <w:bCs/>
                <w:sz w:val="20"/>
                <w:szCs w:val="20"/>
              </w:rPr>
            </w:pPr>
            <w:r w:rsidRPr="00CA04B4">
              <w:rPr>
                <w:bCs/>
                <w:sz w:val="20"/>
                <w:szCs w:val="20"/>
              </w:rPr>
              <w:t>H. 7d [mm]</w:t>
            </w:r>
          </w:p>
        </w:tc>
        <w:tc>
          <w:tcPr>
            <w:tcW w:w="615" w:type="pct"/>
            <w:tcBorders>
              <w:bottom w:val="single" w:sz="4" w:space="0" w:color="7F7F7F"/>
            </w:tcBorders>
            <w:shd w:val="clear" w:color="auto" w:fill="auto"/>
            <w:vAlign w:val="center"/>
            <w:hideMark/>
          </w:tcPr>
          <w:p w:rsidR="0045127F" w:rsidRPr="00CA04B4" w:rsidRDefault="0045127F" w:rsidP="00CA04B4">
            <w:pPr>
              <w:pStyle w:val="ICREtabletext"/>
              <w:jc w:val="center"/>
              <w:rPr>
                <w:bCs/>
                <w:sz w:val="20"/>
                <w:szCs w:val="20"/>
              </w:rPr>
            </w:pPr>
            <w:r w:rsidRPr="00CA04B4">
              <w:rPr>
                <w:bCs/>
                <w:sz w:val="20"/>
                <w:szCs w:val="20"/>
              </w:rPr>
              <w:t>Va(%) N</w:t>
            </w:r>
            <w:r w:rsidRPr="00CA04B4">
              <w:rPr>
                <w:bCs/>
                <w:sz w:val="20"/>
                <w:szCs w:val="20"/>
                <w:vertAlign w:val="subscript"/>
              </w:rPr>
              <w:t>des</w:t>
            </w:r>
          </w:p>
        </w:tc>
        <w:tc>
          <w:tcPr>
            <w:tcW w:w="612" w:type="pct"/>
            <w:tcBorders>
              <w:bottom w:val="single" w:sz="4" w:space="0" w:color="7F7F7F"/>
            </w:tcBorders>
            <w:shd w:val="clear" w:color="auto" w:fill="auto"/>
            <w:vAlign w:val="center"/>
            <w:hideMark/>
          </w:tcPr>
          <w:p w:rsidR="0045127F" w:rsidRPr="00CA04B4" w:rsidRDefault="0045127F" w:rsidP="00CA04B4">
            <w:pPr>
              <w:pStyle w:val="ICREtabletext"/>
              <w:jc w:val="center"/>
              <w:rPr>
                <w:bCs/>
                <w:sz w:val="20"/>
                <w:szCs w:val="20"/>
              </w:rPr>
            </w:pPr>
            <w:r w:rsidRPr="00CA04B4">
              <w:rPr>
                <w:bCs/>
                <w:sz w:val="20"/>
                <w:szCs w:val="20"/>
              </w:rPr>
              <w:t>Va(%) 24h</w:t>
            </w:r>
          </w:p>
        </w:tc>
        <w:tc>
          <w:tcPr>
            <w:tcW w:w="685" w:type="pct"/>
            <w:tcBorders>
              <w:bottom w:val="single" w:sz="4" w:space="0" w:color="7F7F7F"/>
            </w:tcBorders>
            <w:shd w:val="clear" w:color="auto" w:fill="auto"/>
            <w:vAlign w:val="center"/>
            <w:hideMark/>
          </w:tcPr>
          <w:p w:rsidR="0045127F" w:rsidRPr="00CA04B4" w:rsidRDefault="0045127F" w:rsidP="00CA04B4">
            <w:pPr>
              <w:pStyle w:val="ICREtabletext"/>
              <w:jc w:val="center"/>
              <w:rPr>
                <w:bCs/>
                <w:sz w:val="20"/>
                <w:szCs w:val="20"/>
              </w:rPr>
            </w:pPr>
            <w:r w:rsidRPr="00CA04B4">
              <w:rPr>
                <w:bCs/>
                <w:sz w:val="20"/>
                <w:szCs w:val="20"/>
              </w:rPr>
              <w:t>Va(%) 7</w:t>
            </w:r>
            <w:r w:rsidRPr="00CA04B4">
              <w:rPr>
                <w:bCs/>
                <w:sz w:val="20"/>
                <w:szCs w:val="20"/>
                <w:vertAlign w:val="subscript"/>
              </w:rPr>
              <w:t>days</w:t>
            </w:r>
          </w:p>
        </w:tc>
      </w:tr>
      <w:tr w:rsidR="0045127F" w:rsidRPr="00CA04B4" w:rsidTr="004A2DE5">
        <w:trPr>
          <w:trHeight w:val="20"/>
          <w:jc w:val="center"/>
        </w:trPr>
        <w:tc>
          <w:tcPr>
            <w:tcW w:w="1004"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bCs/>
                <w:sz w:val="20"/>
                <w:szCs w:val="20"/>
              </w:rPr>
            </w:pPr>
            <w:r w:rsidRPr="00CA04B4">
              <w:rPr>
                <w:bCs/>
                <w:sz w:val="20"/>
                <w:szCs w:val="20"/>
              </w:rPr>
              <w:t>DRY</w:t>
            </w:r>
            <w:r w:rsidRPr="00CA04B4">
              <w:rPr>
                <w:bCs/>
                <w:sz w:val="20"/>
                <w:szCs w:val="20"/>
                <w:vertAlign w:val="superscript"/>
              </w:rPr>
              <w:t>01</w:t>
            </w:r>
            <w:r w:rsidRPr="00CA04B4">
              <w:rPr>
                <w:bCs/>
                <w:sz w:val="20"/>
                <w:szCs w:val="20"/>
                <w:vertAlign w:val="subscript"/>
              </w:rPr>
              <w:t>6.0/2.0</w:t>
            </w:r>
          </w:p>
        </w:tc>
        <w:tc>
          <w:tcPr>
            <w:tcW w:w="714"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122.40</w:t>
            </w:r>
          </w:p>
        </w:tc>
        <w:tc>
          <w:tcPr>
            <w:tcW w:w="710"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122.50</w:t>
            </w:r>
          </w:p>
        </w:tc>
        <w:tc>
          <w:tcPr>
            <w:tcW w:w="661"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122.60</w:t>
            </w:r>
          </w:p>
        </w:tc>
        <w:tc>
          <w:tcPr>
            <w:tcW w:w="615"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2.21%</w:t>
            </w:r>
          </w:p>
        </w:tc>
        <w:tc>
          <w:tcPr>
            <w:tcW w:w="612"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2.67%</w:t>
            </w:r>
          </w:p>
        </w:tc>
        <w:tc>
          <w:tcPr>
            <w:tcW w:w="685"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2.77%</w:t>
            </w:r>
          </w:p>
        </w:tc>
      </w:tr>
      <w:tr w:rsidR="0045127F" w:rsidRPr="00CA04B4" w:rsidTr="004A2DE5">
        <w:trPr>
          <w:trHeight w:val="20"/>
          <w:jc w:val="center"/>
        </w:trPr>
        <w:tc>
          <w:tcPr>
            <w:tcW w:w="1004" w:type="pct"/>
            <w:shd w:val="clear" w:color="auto" w:fill="auto"/>
            <w:noWrap/>
            <w:vAlign w:val="center"/>
            <w:hideMark/>
          </w:tcPr>
          <w:p w:rsidR="0045127F" w:rsidRPr="00CA04B4" w:rsidRDefault="0045127F" w:rsidP="00CA04B4">
            <w:pPr>
              <w:pStyle w:val="ICREtabletext"/>
              <w:jc w:val="center"/>
              <w:rPr>
                <w:bCs/>
                <w:sz w:val="20"/>
                <w:szCs w:val="20"/>
              </w:rPr>
            </w:pPr>
            <w:r w:rsidRPr="00CA04B4">
              <w:rPr>
                <w:bCs/>
                <w:sz w:val="20"/>
                <w:szCs w:val="20"/>
              </w:rPr>
              <w:t>DRY</w:t>
            </w:r>
            <w:r w:rsidRPr="00CA04B4">
              <w:rPr>
                <w:bCs/>
                <w:sz w:val="20"/>
                <w:szCs w:val="20"/>
                <w:vertAlign w:val="superscript"/>
              </w:rPr>
              <w:t>02</w:t>
            </w:r>
            <w:r w:rsidRPr="00CA04B4">
              <w:rPr>
                <w:bCs/>
                <w:sz w:val="20"/>
                <w:szCs w:val="20"/>
                <w:vertAlign w:val="subscript"/>
              </w:rPr>
              <w:t>6.0/2.0</w:t>
            </w:r>
          </w:p>
        </w:tc>
        <w:tc>
          <w:tcPr>
            <w:tcW w:w="714"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120.40</w:t>
            </w:r>
          </w:p>
        </w:tc>
        <w:tc>
          <w:tcPr>
            <w:tcW w:w="710"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121.00</w:t>
            </w:r>
          </w:p>
        </w:tc>
        <w:tc>
          <w:tcPr>
            <w:tcW w:w="661"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122.91</w:t>
            </w:r>
          </w:p>
        </w:tc>
        <w:tc>
          <w:tcPr>
            <w:tcW w:w="615"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2.51%</w:t>
            </w:r>
          </w:p>
        </w:tc>
        <w:tc>
          <w:tcPr>
            <w:tcW w:w="612"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2.97%</w:t>
            </w:r>
          </w:p>
        </w:tc>
        <w:tc>
          <w:tcPr>
            <w:tcW w:w="685"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3.25%</w:t>
            </w:r>
          </w:p>
        </w:tc>
      </w:tr>
      <w:tr w:rsidR="0045127F" w:rsidRPr="00CA04B4" w:rsidTr="004A2DE5">
        <w:trPr>
          <w:trHeight w:val="20"/>
          <w:jc w:val="center"/>
        </w:trPr>
        <w:tc>
          <w:tcPr>
            <w:tcW w:w="1004"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bCs/>
                <w:sz w:val="20"/>
                <w:szCs w:val="20"/>
              </w:rPr>
            </w:pPr>
            <w:r w:rsidRPr="00CA04B4">
              <w:rPr>
                <w:bCs/>
                <w:sz w:val="20"/>
                <w:szCs w:val="20"/>
              </w:rPr>
              <w:t>DRY</w:t>
            </w:r>
            <w:r w:rsidRPr="00CA04B4">
              <w:rPr>
                <w:bCs/>
                <w:sz w:val="20"/>
                <w:szCs w:val="20"/>
                <w:vertAlign w:val="superscript"/>
              </w:rPr>
              <w:t>03</w:t>
            </w:r>
            <w:r w:rsidRPr="00CA04B4">
              <w:rPr>
                <w:bCs/>
                <w:sz w:val="20"/>
                <w:szCs w:val="20"/>
                <w:vertAlign w:val="subscript"/>
              </w:rPr>
              <w:t>6.5/2.0</w:t>
            </w:r>
          </w:p>
        </w:tc>
        <w:tc>
          <w:tcPr>
            <w:tcW w:w="714"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120.90</w:t>
            </w:r>
          </w:p>
        </w:tc>
        <w:tc>
          <w:tcPr>
            <w:tcW w:w="710"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122.00</w:t>
            </w:r>
          </w:p>
        </w:tc>
        <w:tc>
          <w:tcPr>
            <w:tcW w:w="661"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122.07</w:t>
            </w:r>
          </w:p>
        </w:tc>
        <w:tc>
          <w:tcPr>
            <w:tcW w:w="615"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1.94%</w:t>
            </w:r>
          </w:p>
        </w:tc>
        <w:tc>
          <w:tcPr>
            <w:tcW w:w="612"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2.48%</w:t>
            </w:r>
          </w:p>
        </w:tc>
        <w:tc>
          <w:tcPr>
            <w:tcW w:w="685" w:type="pct"/>
            <w:tcBorders>
              <w:top w:val="single" w:sz="4" w:space="0" w:color="7F7F7F"/>
              <w:bottom w:val="single" w:sz="4" w:space="0" w:color="7F7F7F"/>
            </w:tcBorders>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2.96%</w:t>
            </w:r>
          </w:p>
        </w:tc>
      </w:tr>
      <w:tr w:rsidR="0045127F" w:rsidRPr="00CA04B4" w:rsidTr="004A2DE5">
        <w:trPr>
          <w:trHeight w:val="20"/>
          <w:jc w:val="center"/>
        </w:trPr>
        <w:tc>
          <w:tcPr>
            <w:tcW w:w="1004" w:type="pct"/>
            <w:shd w:val="clear" w:color="auto" w:fill="auto"/>
            <w:noWrap/>
            <w:vAlign w:val="center"/>
            <w:hideMark/>
          </w:tcPr>
          <w:p w:rsidR="0045127F" w:rsidRPr="00CA04B4" w:rsidRDefault="0045127F" w:rsidP="00CA04B4">
            <w:pPr>
              <w:pStyle w:val="ICREtabletext"/>
              <w:jc w:val="center"/>
              <w:rPr>
                <w:bCs/>
                <w:sz w:val="20"/>
                <w:szCs w:val="20"/>
              </w:rPr>
            </w:pPr>
            <w:r w:rsidRPr="00CA04B4">
              <w:rPr>
                <w:bCs/>
                <w:sz w:val="20"/>
                <w:szCs w:val="20"/>
              </w:rPr>
              <w:t>DRY</w:t>
            </w:r>
            <w:r w:rsidRPr="00CA04B4">
              <w:rPr>
                <w:bCs/>
                <w:sz w:val="20"/>
                <w:szCs w:val="20"/>
                <w:vertAlign w:val="superscript"/>
              </w:rPr>
              <w:t>04</w:t>
            </w:r>
            <w:r w:rsidRPr="00CA04B4">
              <w:rPr>
                <w:bCs/>
                <w:sz w:val="20"/>
                <w:szCs w:val="20"/>
                <w:vertAlign w:val="subscript"/>
              </w:rPr>
              <w:t>6.5/2.0</w:t>
            </w:r>
          </w:p>
        </w:tc>
        <w:tc>
          <w:tcPr>
            <w:tcW w:w="714"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120.70</w:t>
            </w:r>
          </w:p>
        </w:tc>
        <w:tc>
          <w:tcPr>
            <w:tcW w:w="710"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121.00</w:t>
            </w:r>
          </w:p>
        </w:tc>
        <w:tc>
          <w:tcPr>
            <w:tcW w:w="661"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123.10</w:t>
            </w:r>
          </w:p>
        </w:tc>
        <w:tc>
          <w:tcPr>
            <w:tcW w:w="615"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2.18%</w:t>
            </w:r>
          </w:p>
        </w:tc>
        <w:tc>
          <w:tcPr>
            <w:tcW w:w="612"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2.72%</w:t>
            </w:r>
          </w:p>
        </w:tc>
        <w:tc>
          <w:tcPr>
            <w:tcW w:w="685" w:type="pct"/>
            <w:shd w:val="clear" w:color="auto" w:fill="auto"/>
            <w:noWrap/>
            <w:vAlign w:val="center"/>
            <w:hideMark/>
          </w:tcPr>
          <w:p w:rsidR="0045127F" w:rsidRPr="00CA04B4" w:rsidRDefault="0045127F" w:rsidP="00CA04B4">
            <w:pPr>
              <w:pStyle w:val="ICREtabletext"/>
              <w:jc w:val="center"/>
              <w:rPr>
                <w:sz w:val="20"/>
                <w:szCs w:val="20"/>
              </w:rPr>
            </w:pPr>
            <w:r w:rsidRPr="00CA04B4">
              <w:rPr>
                <w:sz w:val="20"/>
                <w:szCs w:val="20"/>
              </w:rPr>
              <w:t>3.04%</w:t>
            </w:r>
          </w:p>
        </w:tc>
      </w:tr>
      <w:tr w:rsidR="0045127F" w:rsidRPr="00CA04B4" w:rsidTr="004A2DE5">
        <w:trPr>
          <w:trHeight w:val="20"/>
          <w:jc w:val="center"/>
        </w:trPr>
        <w:tc>
          <w:tcPr>
            <w:tcW w:w="1004"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bCs/>
                <w:sz w:val="20"/>
                <w:szCs w:val="20"/>
              </w:rPr>
            </w:pPr>
            <w:r w:rsidRPr="00CA04B4">
              <w:rPr>
                <w:bCs/>
                <w:sz w:val="20"/>
                <w:szCs w:val="20"/>
              </w:rPr>
              <w:t>Dust-to-asphalt ratio</w:t>
            </w:r>
          </w:p>
        </w:tc>
        <w:tc>
          <w:tcPr>
            <w:tcW w:w="714"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color w:val="000000"/>
                <w:sz w:val="20"/>
                <w:szCs w:val="20"/>
              </w:rPr>
            </w:pPr>
            <w:r w:rsidRPr="00CA04B4">
              <w:rPr>
                <w:color w:val="000000"/>
                <w:sz w:val="20"/>
                <w:szCs w:val="20"/>
              </w:rPr>
              <w:t>%</w:t>
            </w:r>
            <w:r w:rsidRPr="00CA04B4">
              <w:rPr>
                <w:i/>
                <w:color w:val="000000"/>
                <w:sz w:val="20"/>
                <w:szCs w:val="20"/>
              </w:rPr>
              <w:t>b</w:t>
            </w:r>
          </w:p>
        </w:tc>
        <w:tc>
          <w:tcPr>
            <w:tcW w:w="710"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color w:val="000000"/>
                <w:sz w:val="20"/>
                <w:szCs w:val="20"/>
              </w:rPr>
            </w:pPr>
            <w:r w:rsidRPr="00CA04B4">
              <w:rPr>
                <w:color w:val="000000"/>
                <w:sz w:val="20"/>
                <w:szCs w:val="20"/>
              </w:rPr>
              <w:t>VMA (%)</w:t>
            </w:r>
          </w:p>
        </w:tc>
        <w:tc>
          <w:tcPr>
            <w:tcW w:w="661"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color w:val="000000"/>
                <w:sz w:val="20"/>
                <w:szCs w:val="20"/>
              </w:rPr>
            </w:pPr>
            <w:r w:rsidRPr="00CA04B4">
              <w:rPr>
                <w:color w:val="000000"/>
                <w:sz w:val="20"/>
                <w:szCs w:val="20"/>
              </w:rPr>
              <w:t>VFA (%)</w:t>
            </w:r>
          </w:p>
        </w:tc>
        <w:tc>
          <w:tcPr>
            <w:tcW w:w="615"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Γ</w:t>
            </w:r>
            <w:r w:rsidRPr="00CA04B4">
              <w:rPr>
                <w:sz w:val="20"/>
                <w:szCs w:val="20"/>
                <w:vertAlign w:val="subscript"/>
              </w:rPr>
              <w:t>max</w:t>
            </w:r>
            <w:r w:rsidRPr="00CA04B4">
              <w:rPr>
                <w:sz w:val="20"/>
                <w:szCs w:val="20"/>
              </w:rPr>
              <w:t xml:space="preserve"> g/cm</w:t>
            </w:r>
            <w:r w:rsidRPr="00CA04B4">
              <w:rPr>
                <w:sz w:val="20"/>
                <w:szCs w:val="20"/>
                <w:vertAlign w:val="superscript"/>
              </w:rPr>
              <w:t>3</w:t>
            </w:r>
          </w:p>
        </w:tc>
        <w:tc>
          <w:tcPr>
            <w:tcW w:w="612"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Γ</w:t>
            </w:r>
            <w:r w:rsidRPr="00CA04B4">
              <w:rPr>
                <w:sz w:val="20"/>
                <w:szCs w:val="20"/>
                <w:vertAlign w:val="subscript"/>
              </w:rPr>
              <w:t>ssd</w:t>
            </w:r>
            <w:r w:rsidRPr="00CA04B4">
              <w:rPr>
                <w:sz w:val="20"/>
                <w:szCs w:val="20"/>
              </w:rPr>
              <w:t xml:space="preserve">  g/cm</w:t>
            </w:r>
            <w:r w:rsidRPr="00CA04B4">
              <w:rPr>
                <w:sz w:val="20"/>
                <w:szCs w:val="20"/>
                <w:vertAlign w:val="superscript"/>
              </w:rPr>
              <w:t>3</w:t>
            </w:r>
          </w:p>
        </w:tc>
        <w:tc>
          <w:tcPr>
            <w:tcW w:w="685"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Γ</w:t>
            </w:r>
            <w:r w:rsidRPr="00CA04B4">
              <w:rPr>
                <w:sz w:val="20"/>
                <w:szCs w:val="20"/>
                <w:vertAlign w:val="subscript"/>
              </w:rPr>
              <w:t>mm</w:t>
            </w:r>
            <w:r w:rsidRPr="00CA04B4">
              <w:rPr>
                <w:sz w:val="20"/>
                <w:szCs w:val="20"/>
              </w:rPr>
              <w:t xml:space="preserve"> (%)7</w:t>
            </w:r>
            <w:r w:rsidRPr="00CA04B4">
              <w:rPr>
                <w:sz w:val="20"/>
                <w:szCs w:val="20"/>
                <w:vertAlign w:val="subscript"/>
              </w:rPr>
              <w:t>days</w:t>
            </w:r>
          </w:p>
        </w:tc>
      </w:tr>
      <w:tr w:rsidR="0045127F" w:rsidRPr="00CA04B4" w:rsidTr="004A2DE5">
        <w:trPr>
          <w:trHeight w:val="20"/>
          <w:jc w:val="center"/>
        </w:trPr>
        <w:tc>
          <w:tcPr>
            <w:tcW w:w="1004" w:type="pct"/>
            <w:shd w:val="clear" w:color="auto" w:fill="auto"/>
            <w:noWrap/>
            <w:vAlign w:val="center"/>
          </w:tcPr>
          <w:p w:rsidR="0045127F" w:rsidRPr="00CA04B4" w:rsidRDefault="0045127F" w:rsidP="00CA04B4">
            <w:pPr>
              <w:pStyle w:val="ICREtabletext"/>
              <w:jc w:val="center"/>
              <w:rPr>
                <w:bCs/>
                <w:sz w:val="20"/>
                <w:szCs w:val="20"/>
              </w:rPr>
            </w:pPr>
            <w:r w:rsidRPr="00CA04B4">
              <w:rPr>
                <w:bCs/>
                <w:sz w:val="20"/>
                <w:szCs w:val="20"/>
              </w:rPr>
              <w:t>0.670</w:t>
            </w:r>
          </w:p>
        </w:tc>
        <w:tc>
          <w:tcPr>
            <w:tcW w:w="714" w:type="pct"/>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6.0</w:t>
            </w:r>
          </w:p>
        </w:tc>
        <w:tc>
          <w:tcPr>
            <w:tcW w:w="710" w:type="pct"/>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16.21</w:t>
            </w:r>
          </w:p>
        </w:tc>
        <w:tc>
          <w:tcPr>
            <w:tcW w:w="661" w:type="pct"/>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81.44</w:t>
            </w:r>
          </w:p>
        </w:tc>
        <w:tc>
          <w:tcPr>
            <w:tcW w:w="615" w:type="pct"/>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2.559</w:t>
            </w:r>
          </w:p>
        </w:tc>
        <w:tc>
          <w:tcPr>
            <w:tcW w:w="612" w:type="pct"/>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2.494</w:t>
            </w:r>
          </w:p>
        </w:tc>
        <w:tc>
          <w:tcPr>
            <w:tcW w:w="685" w:type="pct"/>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96.67</w:t>
            </w:r>
          </w:p>
        </w:tc>
      </w:tr>
      <w:tr w:rsidR="0045127F" w:rsidRPr="00CA04B4" w:rsidTr="004A2DE5">
        <w:trPr>
          <w:trHeight w:val="20"/>
          <w:jc w:val="center"/>
        </w:trPr>
        <w:tc>
          <w:tcPr>
            <w:tcW w:w="1004"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bCs/>
                <w:sz w:val="20"/>
                <w:szCs w:val="20"/>
              </w:rPr>
            </w:pPr>
            <w:r w:rsidRPr="00CA04B4">
              <w:rPr>
                <w:bCs/>
                <w:sz w:val="20"/>
                <w:szCs w:val="20"/>
              </w:rPr>
              <w:t>0.620</w:t>
            </w:r>
          </w:p>
        </w:tc>
        <w:tc>
          <w:tcPr>
            <w:tcW w:w="714"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6.5</w:t>
            </w:r>
          </w:p>
        </w:tc>
        <w:tc>
          <w:tcPr>
            <w:tcW w:w="710"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17.11</w:t>
            </w:r>
          </w:p>
        </w:tc>
        <w:tc>
          <w:tcPr>
            <w:tcW w:w="661"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82.48</w:t>
            </w:r>
          </w:p>
        </w:tc>
        <w:tc>
          <w:tcPr>
            <w:tcW w:w="615"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2.541</w:t>
            </w:r>
          </w:p>
        </w:tc>
        <w:tc>
          <w:tcPr>
            <w:tcW w:w="612"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2.479</w:t>
            </w:r>
          </w:p>
        </w:tc>
        <w:tc>
          <w:tcPr>
            <w:tcW w:w="685" w:type="pct"/>
            <w:tcBorders>
              <w:top w:val="single" w:sz="4" w:space="0" w:color="7F7F7F"/>
              <w:bottom w:val="single" w:sz="4" w:space="0" w:color="7F7F7F"/>
            </w:tcBorders>
            <w:shd w:val="clear" w:color="auto" w:fill="auto"/>
            <w:noWrap/>
            <w:vAlign w:val="center"/>
          </w:tcPr>
          <w:p w:rsidR="0045127F" w:rsidRPr="00CA04B4" w:rsidRDefault="0045127F" w:rsidP="00CA04B4">
            <w:pPr>
              <w:pStyle w:val="ICREtabletext"/>
              <w:jc w:val="center"/>
              <w:rPr>
                <w:sz w:val="20"/>
                <w:szCs w:val="20"/>
              </w:rPr>
            </w:pPr>
            <w:r w:rsidRPr="00CA04B4">
              <w:rPr>
                <w:sz w:val="20"/>
                <w:szCs w:val="20"/>
              </w:rPr>
              <w:t>96.25</w:t>
            </w:r>
          </w:p>
        </w:tc>
      </w:tr>
    </w:tbl>
    <w:p w:rsidR="0045127F" w:rsidRPr="00CA04B4" w:rsidRDefault="0045127F" w:rsidP="00CA04B4">
      <w:pPr>
        <w:spacing w:after="0" w:line="240" w:lineRule="auto"/>
        <w:rPr>
          <w:rFonts w:ascii="Times New Roman" w:hAnsi="Times New Roman" w:cs="Times New Roman"/>
          <w:sz w:val="20"/>
          <w:szCs w:val="20"/>
        </w:rPr>
      </w:pPr>
    </w:p>
    <w:p w:rsidR="00047C0B" w:rsidRPr="00CA04B4" w:rsidRDefault="00047C0B" w:rsidP="00CA04B4">
      <w:pPr>
        <w:pStyle w:val="ICREFigure"/>
        <w:spacing w:before="0" w:line="240" w:lineRule="auto"/>
        <w:rPr>
          <w:sz w:val="20"/>
        </w:rPr>
      </w:pPr>
      <w:r w:rsidRPr="00CA04B4">
        <w:rPr>
          <w:sz w:val="20"/>
        </w:rPr>
        <w:drawing>
          <wp:inline distT="0" distB="0" distL="0" distR="0">
            <wp:extent cx="3200400" cy="21031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00400" cy="2103120"/>
                    </a:xfrm>
                    <a:prstGeom prst="rect">
                      <a:avLst/>
                    </a:prstGeom>
                    <a:noFill/>
                    <a:ln>
                      <a:noFill/>
                    </a:ln>
                  </pic:spPr>
                </pic:pic>
              </a:graphicData>
            </a:graphic>
          </wp:inline>
        </w:drawing>
      </w:r>
    </w:p>
    <w:p w:rsidR="00047C0B" w:rsidRPr="004A2DE5" w:rsidRDefault="00047C0B" w:rsidP="00CA04B4">
      <w:pPr>
        <w:pStyle w:val="ICREFigure"/>
        <w:spacing w:before="0" w:line="240" w:lineRule="auto"/>
        <w:rPr>
          <w:b/>
          <w:i/>
        </w:rPr>
      </w:pPr>
      <w:r w:rsidRPr="004A2DE5">
        <w:rPr>
          <w:b/>
          <w:i/>
        </w:rPr>
        <w:t xml:space="preserve">Fig. </w:t>
      </w:r>
      <w:r w:rsidRPr="004A2DE5">
        <w:rPr>
          <w:b/>
          <w:i/>
        </w:rPr>
        <w:fldChar w:fldCharType="begin"/>
      </w:r>
      <w:r w:rsidRPr="004A2DE5">
        <w:rPr>
          <w:b/>
          <w:i/>
        </w:rPr>
        <w:instrText xml:space="preserve"> SEQ Figure \* ARABIC  \* MERGEFORMAT </w:instrText>
      </w:r>
      <w:r w:rsidRPr="004A2DE5">
        <w:rPr>
          <w:b/>
          <w:i/>
        </w:rPr>
        <w:fldChar w:fldCharType="separate"/>
      </w:r>
      <w:r w:rsidRPr="004A2DE5">
        <w:rPr>
          <w:b/>
          <w:i/>
        </w:rPr>
        <w:t>20</w:t>
      </w:r>
      <w:r w:rsidRPr="004A2DE5">
        <w:rPr>
          <w:b/>
          <w:i/>
        </w:rPr>
        <w:fldChar w:fldCharType="end"/>
      </w:r>
      <w:r w:rsidRPr="004A2DE5">
        <w:rPr>
          <w:b/>
          <w:i/>
        </w:rPr>
        <w:t xml:space="preserve"> Comparison Avg. Densification curves DRY 1.5-2% </w:t>
      </w:r>
    </w:p>
    <w:p w:rsidR="00047C0B" w:rsidRPr="00CA04B4" w:rsidRDefault="00047C0B" w:rsidP="00CA04B4">
      <w:pPr>
        <w:pStyle w:val="ICREtext"/>
        <w:spacing w:line="240" w:lineRule="auto"/>
        <w:ind w:firstLine="0"/>
      </w:pPr>
    </w:p>
    <w:p w:rsidR="00047C0B" w:rsidRPr="004A2DE5" w:rsidRDefault="004A2DE5" w:rsidP="004A2DE5">
      <w:pPr>
        <w:pStyle w:val="ICREtabletext"/>
        <w:jc w:val="center"/>
        <w:rPr>
          <w:b/>
          <w:i/>
          <w:smallCaps/>
          <w:sz w:val="18"/>
          <w:szCs w:val="20"/>
        </w:rPr>
      </w:pPr>
      <w:bookmarkStart w:id="33" w:name="_Toc491727518"/>
      <w:r w:rsidRPr="004A2DE5">
        <w:rPr>
          <w:b/>
          <w:i/>
          <w:smallCaps/>
          <w:sz w:val="18"/>
          <w:szCs w:val="20"/>
        </w:rPr>
        <w:t xml:space="preserve">TABLE XIII </w:t>
      </w:r>
      <w:r w:rsidR="00047C0B" w:rsidRPr="004A2DE5">
        <w:rPr>
          <w:b/>
          <w:i/>
          <w:smallCaps/>
          <w:sz w:val="18"/>
          <w:szCs w:val="20"/>
        </w:rPr>
        <w:t>Comparative Energetic parameters (HMA vs. DRY2.0% φ150·120mm)</w:t>
      </w:r>
      <w:bookmarkEnd w:id="33"/>
    </w:p>
    <w:tbl>
      <w:tblPr>
        <w:tblW w:w="0" w:type="auto"/>
        <w:jc w:val="center"/>
        <w:tblBorders>
          <w:top w:val="single" w:sz="4" w:space="0" w:color="auto"/>
          <w:bottom w:val="single" w:sz="4" w:space="0" w:color="auto"/>
        </w:tblBorders>
        <w:tblLook w:val="04A0" w:firstRow="1" w:lastRow="0" w:firstColumn="1" w:lastColumn="0" w:noHBand="0" w:noVBand="1"/>
      </w:tblPr>
      <w:tblGrid>
        <w:gridCol w:w="1242"/>
        <w:gridCol w:w="894"/>
        <w:gridCol w:w="534"/>
        <w:gridCol w:w="1313"/>
        <w:gridCol w:w="1117"/>
      </w:tblGrid>
      <w:tr w:rsidR="00047C0B" w:rsidRPr="00CA04B4" w:rsidTr="0051626E">
        <w:trPr>
          <w:trHeight w:val="20"/>
          <w:jc w:val="center"/>
        </w:trPr>
        <w:tc>
          <w:tcPr>
            <w:tcW w:w="1242" w:type="dxa"/>
            <w:tcBorders>
              <w:top w:val="single" w:sz="4" w:space="0" w:color="auto"/>
              <w:bottom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 xml:space="preserve">Design ESALs </w:t>
            </w:r>
          </w:p>
        </w:tc>
        <w:tc>
          <w:tcPr>
            <w:tcW w:w="0" w:type="auto"/>
            <w:tcBorders>
              <w:top w:val="single" w:sz="4" w:space="0" w:color="auto"/>
              <w:bottom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%binder</w:t>
            </w:r>
          </w:p>
        </w:tc>
        <w:tc>
          <w:tcPr>
            <w:tcW w:w="0" w:type="auto"/>
            <w:tcBorders>
              <w:top w:val="single" w:sz="4" w:space="0" w:color="auto"/>
              <w:bottom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N</w:t>
            </w:r>
            <w:r w:rsidRPr="00CA04B4">
              <w:rPr>
                <w:sz w:val="20"/>
                <w:szCs w:val="20"/>
                <w:vertAlign w:val="subscript"/>
              </w:rPr>
              <w:t>des</w:t>
            </w:r>
          </w:p>
        </w:tc>
        <w:tc>
          <w:tcPr>
            <w:tcW w:w="0" w:type="auto"/>
            <w:tcBorders>
              <w:top w:val="single" w:sz="4" w:space="0" w:color="auto"/>
              <w:bottom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 Γ</w:t>
            </w:r>
            <w:r w:rsidRPr="00CA04B4">
              <w:rPr>
                <w:sz w:val="20"/>
                <w:szCs w:val="20"/>
                <w:vertAlign w:val="subscript"/>
              </w:rPr>
              <w:t>mm</w:t>
            </w:r>
            <w:r w:rsidRPr="00CA04B4">
              <w:rPr>
                <w:sz w:val="20"/>
                <w:szCs w:val="20"/>
              </w:rPr>
              <w:t xml:space="preserve"> at N</w:t>
            </w:r>
            <w:r w:rsidRPr="00CA04B4">
              <w:rPr>
                <w:sz w:val="20"/>
                <w:szCs w:val="20"/>
                <w:vertAlign w:val="subscript"/>
              </w:rPr>
              <w:t>des</w:t>
            </w:r>
          </w:p>
        </w:tc>
        <w:tc>
          <w:tcPr>
            <w:tcW w:w="0" w:type="auto"/>
            <w:tcBorders>
              <w:top w:val="single" w:sz="4" w:space="0" w:color="auto"/>
              <w:bottom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%Va (N</w:t>
            </w:r>
            <w:r w:rsidRPr="00CA04B4">
              <w:rPr>
                <w:sz w:val="20"/>
                <w:szCs w:val="20"/>
                <w:vertAlign w:val="subscript"/>
              </w:rPr>
              <w:t>des</w:t>
            </w:r>
            <w:r w:rsidRPr="00CA04B4">
              <w:rPr>
                <w:sz w:val="20"/>
                <w:szCs w:val="20"/>
              </w:rPr>
              <w:t>)</w:t>
            </w:r>
          </w:p>
        </w:tc>
      </w:tr>
      <w:tr w:rsidR="00047C0B" w:rsidRPr="00CA04B4" w:rsidTr="0051626E">
        <w:trPr>
          <w:trHeight w:val="20"/>
          <w:jc w:val="center"/>
        </w:trPr>
        <w:tc>
          <w:tcPr>
            <w:tcW w:w="1242" w:type="dxa"/>
            <w:vMerge w:val="restart"/>
            <w:tcBorders>
              <w:top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&gt;3·10</w:t>
            </w:r>
            <w:r w:rsidRPr="00CA04B4">
              <w:rPr>
                <w:sz w:val="20"/>
                <w:szCs w:val="20"/>
                <w:vertAlign w:val="superscript"/>
              </w:rPr>
              <w:t>7</w:t>
            </w:r>
          </w:p>
        </w:tc>
        <w:tc>
          <w:tcPr>
            <w:tcW w:w="0" w:type="auto"/>
            <w:tcBorders>
              <w:top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4.0</w:t>
            </w:r>
          </w:p>
        </w:tc>
        <w:tc>
          <w:tcPr>
            <w:tcW w:w="0" w:type="auto"/>
            <w:tcBorders>
              <w:top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102</w:t>
            </w:r>
          </w:p>
        </w:tc>
        <w:tc>
          <w:tcPr>
            <w:tcW w:w="0" w:type="auto"/>
            <w:tcBorders>
              <w:top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97.26</w:t>
            </w:r>
          </w:p>
        </w:tc>
        <w:tc>
          <w:tcPr>
            <w:tcW w:w="0" w:type="auto"/>
            <w:tcBorders>
              <w:top w:val="single" w:sz="4" w:space="0" w:color="auto"/>
            </w:tcBorders>
            <w:vAlign w:val="center"/>
          </w:tcPr>
          <w:p w:rsidR="00047C0B" w:rsidRPr="00CA04B4" w:rsidRDefault="00047C0B" w:rsidP="00CA04B4">
            <w:pPr>
              <w:pStyle w:val="ICREtabletext"/>
              <w:jc w:val="center"/>
              <w:rPr>
                <w:sz w:val="20"/>
                <w:szCs w:val="20"/>
              </w:rPr>
            </w:pPr>
            <w:r w:rsidRPr="00CA04B4">
              <w:rPr>
                <w:sz w:val="20"/>
                <w:szCs w:val="20"/>
              </w:rPr>
              <w:t>2.74</w:t>
            </w:r>
          </w:p>
        </w:tc>
      </w:tr>
      <w:tr w:rsidR="00047C0B" w:rsidRPr="00CA04B4" w:rsidTr="0051626E">
        <w:trPr>
          <w:trHeight w:val="20"/>
          <w:jc w:val="center"/>
        </w:trPr>
        <w:tc>
          <w:tcPr>
            <w:tcW w:w="1242" w:type="dxa"/>
            <w:vMerge/>
            <w:vAlign w:val="center"/>
          </w:tcPr>
          <w:p w:rsidR="00047C0B" w:rsidRPr="00CA04B4" w:rsidRDefault="00047C0B" w:rsidP="00CA04B4">
            <w:pPr>
              <w:pStyle w:val="ICREtabletext"/>
              <w:jc w:val="center"/>
              <w:rPr>
                <w:sz w:val="20"/>
                <w:szCs w:val="20"/>
              </w:rPr>
            </w:pPr>
          </w:p>
        </w:tc>
        <w:tc>
          <w:tcPr>
            <w:tcW w:w="0" w:type="auto"/>
            <w:vAlign w:val="center"/>
          </w:tcPr>
          <w:p w:rsidR="00047C0B" w:rsidRPr="00CA04B4" w:rsidRDefault="00047C0B" w:rsidP="00CA04B4">
            <w:pPr>
              <w:pStyle w:val="ICREtabletext"/>
              <w:jc w:val="center"/>
              <w:rPr>
                <w:sz w:val="20"/>
                <w:szCs w:val="20"/>
              </w:rPr>
            </w:pPr>
            <w:r w:rsidRPr="00CA04B4">
              <w:rPr>
                <w:sz w:val="20"/>
                <w:szCs w:val="20"/>
              </w:rPr>
              <w:t>6.0</w:t>
            </w:r>
          </w:p>
        </w:tc>
        <w:tc>
          <w:tcPr>
            <w:tcW w:w="0" w:type="auto"/>
            <w:vAlign w:val="center"/>
          </w:tcPr>
          <w:p w:rsidR="00047C0B" w:rsidRPr="00CA04B4" w:rsidRDefault="00047C0B" w:rsidP="00CA04B4">
            <w:pPr>
              <w:pStyle w:val="ICREtabletext"/>
              <w:jc w:val="center"/>
              <w:rPr>
                <w:sz w:val="20"/>
                <w:szCs w:val="20"/>
              </w:rPr>
            </w:pPr>
            <w:r w:rsidRPr="00CA04B4">
              <w:rPr>
                <w:sz w:val="20"/>
                <w:szCs w:val="20"/>
              </w:rPr>
              <w:t>181</w:t>
            </w:r>
          </w:p>
        </w:tc>
        <w:tc>
          <w:tcPr>
            <w:tcW w:w="0" w:type="auto"/>
            <w:vAlign w:val="center"/>
          </w:tcPr>
          <w:p w:rsidR="00047C0B" w:rsidRPr="00CA04B4" w:rsidRDefault="00047C0B" w:rsidP="00CA04B4">
            <w:pPr>
              <w:pStyle w:val="ICREtabletext"/>
              <w:jc w:val="center"/>
              <w:rPr>
                <w:sz w:val="20"/>
                <w:szCs w:val="20"/>
              </w:rPr>
            </w:pPr>
            <w:r w:rsidRPr="00CA04B4">
              <w:rPr>
                <w:sz w:val="20"/>
                <w:szCs w:val="20"/>
              </w:rPr>
              <w:t>97.64</w:t>
            </w:r>
          </w:p>
        </w:tc>
        <w:tc>
          <w:tcPr>
            <w:tcW w:w="0" w:type="auto"/>
            <w:vAlign w:val="center"/>
          </w:tcPr>
          <w:p w:rsidR="00047C0B" w:rsidRPr="00CA04B4" w:rsidRDefault="00047C0B" w:rsidP="00CA04B4">
            <w:pPr>
              <w:pStyle w:val="ICREtabletext"/>
              <w:jc w:val="center"/>
              <w:rPr>
                <w:sz w:val="20"/>
                <w:szCs w:val="20"/>
              </w:rPr>
            </w:pPr>
            <w:r w:rsidRPr="00CA04B4">
              <w:rPr>
                <w:sz w:val="20"/>
                <w:szCs w:val="20"/>
              </w:rPr>
              <w:t>2.36</w:t>
            </w:r>
          </w:p>
        </w:tc>
      </w:tr>
      <w:tr w:rsidR="00047C0B" w:rsidRPr="00CA04B4" w:rsidTr="0051626E">
        <w:trPr>
          <w:trHeight w:val="20"/>
          <w:jc w:val="center"/>
        </w:trPr>
        <w:tc>
          <w:tcPr>
            <w:tcW w:w="1242" w:type="dxa"/>
            <w:vMerge/>
            <w:vAlign w:val="center"/>
          </w:tcPr>
          <w:p w:rsidR="00047C0B" w:rsidRPr="00CA04B4" w:rsidRDefault="00047C0B" w:rsidP="00CA04B4">
            <w:pPr>
              <w:pStyle w:val="ICREtabletext"/>
              <w:jc w:val="center"/>
              <w:rPr>
                <w:sz w:val="20"/>
                <w:szCs w:val="20"/>
              </w:rPr>
            </w:pPr>
          </w:p>
        </w:tc>
        <w:tc>
          <w:tcPr>
            <w:tcW w:w="0" w:type="auto"/>
            <w:vAlign w:val="center"/>
          </w:tcPr>
          <w:p w:rsidR="00047C0B" w:rsidRPr="00CA04B4" w:rsidRDefault="00047C0B" w:rsidP="00CA04B4">
            <w:pPr>
              <w:pStyle w:val="ICREtabletext"/>
              <w:jc w:val="center"/>
              <w:rPr>
                <w:sz w:val="20"/>
                <w:szCs w:val="20"/>
              </w:rPr>
            </w:pPr>
            <w:r w:rsidRPr="00CA04B4">
              <w:rPr>
                <w:sz w:val="20"/>
                <w:szCs w:val="20"/>
              </w:rPr>
              <w:t>6.5</w:t>
            </w:r>
          </w:p>
        </w:tc>
        <w:tc>
          <w:tcPr>
            <w:tcW w:w="0" w:type="auto"/>
            <w:vAlign w:val="center"/>
          </w:tcPr>
          <w:p w:rsidR="00047C0B" w:rsidRPr="00CA04B4" w:rsidRDefault="00047C0B" w:rsidP="00CA04B4">
            <w:pPr>
              <w:pStyle w:val="ICREtabletext"/>
              <w:jc w:val="center"/>
              <w:rPr>
                <w:sz w:val="20"/>
                <w:szCs w:val="20"/>
              </w:rPr>
            </w:pPr>
            <w:r w:rsidRPr="00CA04B4">
              <w:rPr>
                <w:sz w:val="20"/>
                <w:szCs w:val="20"/>
              </w:rPr>
              <w:t>181</w:t>
            </w:r>
          </w:p>
        </w:tc>
        <w:tc>
          <w:tcPr>
            <w:tcW w:w="0" w:type="auto"/>
            <w:vAlign w:val="center"/>
          </w:tcPr>
          <w:p w:rsidR="00047C0B" w:rsidRPr="00CA04B4" w:rsidRDefault="00047C0B" w:rsidP="00CA04B4">
            <w:pPr>
              <w:pStyle w:val="ICREtabletext"/>
              <w:jc w:val="center"/>
              <w:rPr>
                <w:sz w:val="20"/>
                <w:szCs w:val="20"/>
              </w:rPr>
            </w:pPr>
            <w:r w:rsidRPr="00CA04B4">
              <w:rPr>
                <w:sz w:val="20"/>
                <w:szCs w:val="20"/>
              </w:rPr>
              <w:t>97.94</w:t>
            </w:r>
          </w:p>
        </w:tc>
        <w:tc>
          <w:tcPr>
            <w:tcW w:w="0" w:type="auto"/>
            <w:vAlign w:val="center"/>
          </w:tcPr>
          <w:p w:rsidR="00047C0B" w:rsidRPr="00CA04B4" w:rsidRDefault="00047C0B" w:rsidP="00CA04B4">
            <w:pPr>
              <w:pStyle w:val="ICREtabletext"/>
              <w:jc w:val="center"/>
              <w:rPr>
                <w:sz w:val="20"/>
                <w:szCs w:val="20"/>
              </w:rPr>
            </w:pPr>
            <w:r w:rsidRPr="00CA04B4">
              <w:rPr>
                <w:sz w:val="20"/>
                <w:szCs w:val="20"/>
              </w:rPr>
              <w:t>2.06</w:t>
            </w:r>
          </w:p>
        </w:tc>
      </w:tr>
    </w:tbl>
    <w:p w:rsidR="00E04137" w:rsidRPr="00CA04B4" w:rsidRDefault="00E04137" w:rsidP="00CA04B4">
      <w:pPr>
        <w:pStyle w:val="ESR8Texto"/>
        <w:jc w:val="left"/>
        <w:rPr>
          <w:rFonts w:ascii="Times New Roman" w:hAnsi="Times New Roman" w:cs="Times New Roman"/>
          <w:sz w:val="20"/>
          <w:szCs w:val="20"/>
        </w:rPr>
      </w:pPr>
    </w:p>
    <w:p w:rsidR="00E04137" w:rsidRPr="00CA04B4" w:rsidRDefault="00E04137" w:rsidP="00CA04B4">
      <w:pPr>
        <w:pStyle w:val="ESR8Texto"/>
        <w:jc w:val="left"/>
        <w:rPr>
          <w:rFonts w:ascii="Times New Roman" w:hAnsi="Times New Roman" w:cs="Times New Roman"/>
          <w:sz w:val="20"/>
          <w:szCs w:val="20"/>
        </w:rPr>
      </w:pPr>
      <w:r w:rsidRPr="00CA04B4">
        <w:rPr>
          <w:rFonts w:ascii="Times New Roman" w:hAnsi="Times New Roman" w:cs="Times New Roman"/>
          <w:sz w:val="20"/>
          <w:szCs w:val="20"/>
        </w:rPr>
        <w:t>In conclusion, the regression equations are (Fig. 21):</w:t>
      </w:r>
    </w:p>
    <w:p w:rsidR="00E04137" w:rsidRPr="00CA04B4" w:rsidRDefault="00E04137" w:rsidP="00CA04B4">
      <w:pPr>
        <w:pStyle w:val="ESR8Texto"/>
        <w:jc w:val="left"/>
        <w:rPr>
          <w:rFonts w:ascii="Times New Roman" w:hAnsi="Times New Roman" w:cs="Times New Roman"/>
          <w:sz w:val="20"/>
          <w:szCs w:val="20"/>
          <w:lang w:val="es-ES"/>
        </w:rPr>
      </w:pPr>
      <w:r w:rsidRPr="00CA04B4">
        <w:rPr>
          <w:rFonts w:ascii="Times New Roman" w:hAnsi="Times New Roman" w:cs="Times New Roman"/>
          <w:sz w:val="20"/>
          <w:szCs w:val="20"/>
          <w:lang w:val="es-ES"/>
        </w:rPr>
        <w:t xml:space="preserve">HMA </w:t>
      </w:r>
      <w:r w:rsidRPr="00CA04B4">
        <w:rPr>
          <w:rFonts w:ascii="Times New Roman" w:hAnsi="Times New Roman" w:cs="Times New Roman"/>
          <w:sz w:val="20"/>
          <w:szCs w:val="20"/>
          <w:vertAlign w:val="subscript"/>
          <w:lang w:val="es-ES"/>
        </w:rPr>
        <w:t>(b.4%)</w:t>
      </w:r>
      <w:r w:rsidRPr="00CA04B4">
        <w:rPr>
          <w:rFonts w:ascii="Times New Roman" w:hAnsi="Times New Roman" w:cs="Times New Roman"/>
          <w:sz w:val="20"/>
          <w:szCs w:val="20"/>
          <w:lang w:val="es-ES"/>
        </w:rPr>
        <w:t xml:space="preserve">        → </w:t>
      </w:r>
      <w:r w:rsidRPr="00CA04B4">
        <w:rPr>
          <w:rFonts w:ascii="Times New Roman" w:hAnsi="Times New Roman" w:cs="Times New Roman"/>
          <w:sz w:val="20"/>
          <w:szCs w:val="20"/>
        </w:rPr>
        <w:t>Γ</w:t>
      </w:r>
      <w:r w:rsidRPr="00CA04B4">
        <w:rPr>
          <w:rFonts w:ascii="Times New Roman" w:hAnsi="Times New Roman" w:cs="Times New Roman"/>
          <w:sz w:val="20"/>
          <w:szCs w:val="20"/>
          <w:vertAlign w:val="subscript"/>
          <w:lang w:val="es-ES"/>
        </w:rPr>
        <w:t>mm</w:t>
      </w:r>
      <w:r w:rsidRPr="00CA04B4">
        <w:rPr>
          <w:rFonts w:ascii="Times New Roman" w:hAnsi="Times New Roman" w:cs="Times New Roman"/>
          <w:sz w:val="20"/>
          <w:szCs w:val="20"/>
          <w:lang w:val="es-ES"/>
        </w:rPr>
        <w:t xml:space="preserve"> (N</w:t>
      </w:r>
      <w:r w:rsidRPr="00CA04B4">
        <w:rPr>
          <w:rFonts w:ascii="Times New Roman" w:hAnsi="Times New Roman" w:cs="Times New Roman"/>
          <w:sz w:val="20"/>
          <w:szCs w:val="20"/>
          <w:vertAlign w:val="subscript"/>
          <w:lang w:val="es-ES"/>
        </w:rPr>
        <w:t xml:space="preserve">des. </w:t>
      </w:r>
      <w:r w:rsidRPr="00CA04B4">
        <w:rPr>
          <w:rFonts w:ascii="Times New Roman" w:hAnsi="Times New Roman" w:cs="Times New Roman"/>
          <w:sz w:val="20"/>
          <w:szCs w:val="20"/>
          <w:lang w:val="es-ES"/>
        </w:rPr>
        <w:t>102) = 8.365Log(x) + 80.954</w:t>
      </w:r>
    </w:p>
    <w:p w:rsidR="00E04137" w:rsidRPr="00CA04B4" w:rsidRDefault="00E04137" w:rsidP="00CA04B4">
      <w:pPr>
        <w:pStyle w:val="ESR8Texto"/>
        <w:jc w:val="left"/>
        <w:rPr>
          <w:rFonts w:ascii="Times New Roman" w:hAnsi="Times New Roman" w:cs="Times New Roman"/>
          <w:sz w:val="20"/>
          <w:szCs w:val="20"/>
          <w:lang w:val="es-ES"/>
        </w:rPr>
      </w:pPr>
      <w:r w:rsidRPr="00CA04B4">
        <w:rPr>
          <w:rFonts w:ascii="Times New Roman" w:hAnsi="Times New Roman" w:cs="Times New Roman"/>
          <w:sz w:val="20"/>
          <w:szCs w:val="20"/>
          <w:lang w:val="es-ES"/>
        </w:rPr>
        <w:t xml:space="preserve">DRY1.5 </w:t>
      </w:r>
      <w:r w:rsidRPr="00CA04B4">
        <w:rPr>
          <w:rFonts w:ascii="Times New Roman" w:hAnsi="Times New Roman" w:cs="Times New Roman"/>
          <w:sz w:val="20"/>
          <w:szCs w:val="20"/>
          <w:vertAlign w:val="subscript"/>
          <w:lang w:val="es-ES"/>
        </w:rPr>
        <w:t>(b.5%)</w:t>
      </w:r>
      <w:r w:rsidRPr="00CA04B4">
        <w:rPr>
          <w:rFonts w:ascii="Times New Roman" w:hAnsi="Times New Roman" w:cs="Times New Roman"/>
          <w:sz w:val="20"/>
          <w:szCs w:val="20"/>
          <w:lang w:val="es-ES"/>
        </w:rPr>
        <w:t xml:space="preserve">    → </w:t>
      </w:r>
      <w:r w:rsidRPr="00CA04B4">
        <w:rPr>
          <w:rFonts w:ascii="Times New Roman" w:hAnsi="Times New Roman" w:cs="Times New Roman"/>
          <w:sz w:val="20"/>
          <w:szCs w:val="20"/>
        </w:rPr>
        <w:t>Γ</w:t>
      </w:r>
      <w:r w:rsidRPr="00CA04B4">
        <w:rPr>
          <w:rFonts w:ascii="Times New Roman" w:hAnsi="Times New Roman" w:cs="Times New Roman"/>
          <w:sz w:val="20"/>
          <w:szCs w:val="20"/>
          <w:vertAlign w:val="subscript"/>
          <w:lang w:val="es-ES"/>
        </w:rPr>
        <w:t>mm</w:t>
      </w:r>
      <w:r w:rsidRPr="00CA04B4">
        <w:rPr>
          <w:rFonts w:ascii="Times New Roman" w:hAnsi="Times New Roman" w:cs="Times New Roman"/>
          <w:sz w:val="20"/>
          <w:szCs w:val="20"/>
          <w:lang w:val="es-ES"/>
        </w:rPr>
        <w:t xml:space="preserve"> (N</w:t>
      </w:r>
      <w:r w:rsidRPr="00CA04B4">
        <w:rPr>
          <w:rFonts w:ascii="Times New Roman" w:hAnsi="Times New Roman" w:cs="Times New Roman"/>
          <w:sz w:val="20"/>
          <w:szCs w:val="20"/>
          <w:vertAlign w:val="subscript"/>
          <w:lang w:val="es-ES"/>
        </w:rPr>
        <w:t xml:space="preserve">des. </w:t>
      </w:r>
      <w:r w:rsidRPr="00CA04B4">
        <w:rPr>
          <w:rFonts w:ascii="Times New Roman" w:hAnsi="Times New Roman" w:cs="Times New Roman"/>
          <w:sz w:val="20"/>
          <w:szCs w:val="20"/>
          <w:lang w:val="es-ES"/>
        </w:rPr>
        <w:t>152) = 7.896Log(x) + 81.040</w:t>
      </w:r>
    </w:p>
    <w:p w:rsidR="00E04137" w:rsidRPr="00CA04B4" w:rsidRDefault="00E04137" w:rsidP="00CA04B4">
      <w:pPr>
        <w:pStyle w:val="ESR8Texto"/>
        <w:jc w:val="left"/>
        <w:rPr>
          <w:rFonts w:ascii="Times New Roman" w:hAnsi="Times New Roman" w:cs="Times New Roman"/>
          <w:sz w:val="20"/>
          <w:szCs w:val="20"/>
          <w:lang w:val="es-ES"/>
        </w:rPr>
      </w:pPr>
      <w:r w:rsidRPr="00CA04B4">
        <w:rPr>
          <w:rFonts w:ascii="Times New Roman" w:hAnsi="Times New Roman" w:cs="Times New Roman"/>
          <w:sz w:val="20"/>
          <w:szCs w:val="20"/>
          <w:lang w:val="es-ES"/>
        </w:rPr>
        <w:t xml:space="preserve">DRY1.5 </w:t>
      </w:r>
      <w:r w:rsidRPr="00CA04B4">
        <w:rPr>
          <w:rFonts w:ascii="Times New Roman" w:hAnsi="Times New Roman" w:cs="Times New Roman"/>
          <w:sz w:val="20"/>
          <w:szCs w:val="20"/>
          <w:vertAlign w:val="subscript"/>
          <w:lang w:val="es-ES"/>
        </w:rPr>
        <w:t>(b.5.5%)</w:t>
      </w:r>
      <w:r w:rsidRPr="00CA04B4">
        <w:rPr>
          <w:rFonts w:ascii="Times New Roman" w:hAnsi="Times New Roman" w:cs="Times New Roman"/>
          <w:sz w:val="20"/>
          <w:szCs w:val="20"/>
          <w:lang w:val="es-ES"/>
        </w:rPr>
        <w:t xml:space="preserve">  → </w:t>
      </w:r>
      <w:r w:rsidRPr="00CA04B4">
        <w:rPr>
          <w:rFonts w:ascii="Times New Roman" w:hAnsi="Times New Roman" w:cs="Times New Roman"/>
          <w:sz w:val="20"/>
          <w:szCs w:val="20"/>
        </w:rPr>
        <w:t>Γ</w:t>
      </w:r>
      <w:r w:rsidRPr="00CA04B4">
        <w:rPr>
          <w:rFonts w:ascii="Times New Roman" w:hAnsi="Times New Roman" w:cs="Times New Roman"/>
          <w:sz w:val="20"/>
          <w:szCs w:val="20"/>
          <w:vertAlign w:val="subscript"/>
          <w:lang w:val="es-ES"/>
        </w:rPr>
        <w:t>mm</w:t>
      </w:r>
      <w:r w:rsidRPr="00CA04B4">
        <w:rPr>
          <w:rFonts w:ascii="Times New Roman" w:hAnsi="Times New Roman" w:cs="Times New Roman"/>
          <w:sz w:val="20"/>
          <w:szCs w:val="20"/>
          <w:lang w:val="es-ES"/>
        </w:rPr>
        <w:t xml:space="preserve"> (N</w:t>
      </w:r>
      <w:r w:rsidRPr="00CA04B4">
        <w:rPr>
          <w:rFonts w:ascii="Times New Roman" w:hAnsi="Times New Roman" w:cs="Times New Roman"/>
          <w:sz w:val="20"/>
          <w:szCs w:val="20"/>
          <w:vertAlign w:val="subscript"/>
          <w:lang w:val="es-ES"/>
        </w:rPr>
        <w:t xml:space="preserve">des. </w:t>
      </w:r>
      <w:r w:rsidRPr="00CA04B4">
        <w:rPr>
          <w:rFonts w:ascii="Times New Roman" w:hAnsi="Times New Roman" w:cs="Times New Roman"/>
          <w:sz w:val="20"/>
          <w:szCs w:val="20"/>
          <w:lang w:val="es-ES"/>
        </w:rPr>
        <w:t>152) = 7.546 Log(x) + 81.595</w:t>
      </w:r>
    </w:p>
    <w:p w:rsidR="00E04137" w:rsidRPr="00CA04B4" w:rsidRDefault="00E04137" w:rsidP="00CA04B4">
      <w:pPr>
        <w:pStyle w:val="ESR8Texto"/>
        <w:jc w:val="left"/>
        <w:rPr>
          <w:rFonts w:ascii="Times New Roman" w:hAnsi="Times New Roman" w:cs="Times New Roman"/>
          <w:sz w:val="20"/>
          <w:szCs w:val="20"/>
          <w:lang w:val="es-ES"/>
        </w:rPr>
      </w:pPr>
      <w:r w:rsidRPr="00CA04B4">
        <w:rPr>
          <w:rFonts w:ascii="Times New Roman" w:hAnsi="Times New Roman" w:cs="Times New Roman"/>
          <w:sz w:val="20"/>
          <w:szCs w:val="20"/>
          <w:lang w:val="es-ES"/>
        </w:rPr>
        <w:t xml:space="preserve">DRY2.0 </w:t>
      </w:r>
      <w:r w:rsidRPr="00CA04B4">
        <w:rPr>
          <w:rFonts w:ascii="Times New Roman" w:hAnsi="Times New Roman" w:cs="Times New Roman"/>
          <w:sz w:val="20"/>
          <w:szCs w:val="20"/>
          <w:vertAlign w:val="subscript"/>
          <w:lang w:val="es-ES"/>
        </w:rPr>
        <w:t>(b.6.0%)</w:t>
      </w:r>
      <w:r w:rsidRPr="00CA04B4">
        <w:rPr>
          <w:rFonts w:ascii="Times New Roman" w:hAnsi="Times New Roman" w:cs="Times New Roman"/>
          <w:sz w:val="20"/>
          <w:szCs w:val="20"/>
          <w:lang w:val="es-ES"/>
        </w:rPr>
        <w:t xml:space="preserve">  → </w:t>
      </w:r>
      <w:r w:rsidRPr="00CA04B4">
        <w:rPr>
          <w:rFonts w:ascii="Times New Roman" w:hAnsi="Times New Roman" w:cs="Times New Roman"/>
          <w:sz w:val="20"/>
          <w:szCs w:val="20"/>
        </w:rPr>
        <w:t>Γ</w:t>
      </w:r>
      <w:r w:rsidRPr="00CA04B4">
        <w:rPr>
          <w:rFonts w:ascii="Times New Roman" w:hAnsi="Times New Roman" w:cs="Times New Roman"/>
          <w:sz w:val="20"/>
          <w:szCs w:val="20"/>
          <w:vertAlign w:val="subscript"/>
          <w:lang w:val="es-ES"/>
        </w:rPr>
        <w:t>mm</w:t>
      </w:r>
      <w:r w:rsidRPr="00CA04B4">
        <w:rPr>
          <w:rFonts w:ascii="Times New Roman" w:hAnsi="Times New Roman" w:cs="Times New Roman"/>
          <w:sz w:val="20"/>
          <w:szCs w:val="20"/>
          <w:lang w:val="es-ES"/>
        </w:rPr>
        <w:t xml:space="preserve"> (N</w:t>
      </w:r>
      <w:r w:rsidRPr="00CA04B4">
        <w:rPr>
          <w:rFonts w:ascii="Times New Roman" w:hAnsi="Times New Roman" w:cs="Times New Roman"/>
          <w:sz w:val="20"/>
          <w:szCs w:val="20"/>
          <w:vertAlign w:val="subscript"/>
          <w:lang w:val="es-ES"/>
        </w:rPr>
        <w:t xml:space="preserve">des. </w:t>
      </w:r>
      <w:r w:rsidRPr="00CA04B4">
        <w:rPr>
          <w:rFonts w:ascii="Times New Roman" w:hAnsi="Times New Roman" w:cs="Times New Roman"/>
          <w:sz w:val="20"/>
          <w:szCs w:val="20"/>
          <w:lang w:val="es-ES"/>
        </w:rPr>
        <w:t>181) = 5.433Log(x) + 86.209</w:t>
      </w:r>
    </w:p>
    <w:p w:rsidR="00E04137" w:rsidRPr="00CA04B4" w:rsidRDefault="00E04137" w:rsidP="00CA04B4">
      <w:pPr>
        <w:pStyle w:val="ESR8Texto"/>
        <w:jc w:val="left"/>
        <w:rPr>
          <w:rFonts w:ascii="Times New Roman" w:hAnsi="Times New Roman" w:cs="Times New Roman"/>
          <w:sz w:val="20"/>
          <w:szCs w:val="20"/>
          <w:lang w:val="es-ES"/>
        </w:rPr>
      </w:pPr>
      <w:r w:rsidRPr="00CA04B4">
        <w:rPr>
          <w:rFonts w:ascii="Times New Roman" w:hAnsi="Times New Roman" w:cs="Times New Roman"/>
          <w:sz w:val="20"/>
          <w:szCs w:val="20"/>
          <w:lang w:val="es-ES"/>
        </w:rPr>
        <w:t xml:space="preserve">DRY2.0 </w:t>
      </w:r>
      <w:r w:rsidRPr="00CA04B4">
        <w:rPr>
          <w:rFonts w:ascii="Times New Roman" w:hAnsi="Times New Roman" w:cs="Times New Roman"/>
          <w:sz w:val="20"/>
          <w:szCs w:val="20"/>
          <w:vertAlign w:val="subscript"/>
          <w:lang w:val="es-ES"/>
        </w:rPr>
        <w:t>(b.6.5%)</w:t>
      </w:r>
      <w:r w:rsidRPr="00CA04B4">
        <w:rPr>
          <w:rFonts w:ascii="Times New Roman" w:hAnsi="Times New Roman" w:cs="Times New Roman"/>
          <w:sz w:val="20"/>
          <w:szCs w:val="20"/>
          <w:lang w:val="es-ES"/>
        </w:rPr>
        <w:t xml:space="preserve">  → </w:t>
      </w:r>
      <w:r w:rsidRPr="00CA04B4">
        <w:rPr>
          <w:rFonts w:ascii="Times New Roman" w:hAnsi="Times New Roman" w:cs="Times New Roman"/>
          <w:sz w:val="20"/>
          <w:szCs w:val="20"/>
        </w:rPr>
        <w:t>Γ</w:t>
      </w:r>
      <w:r w:rsidRPr="00CA04B4">
        <w:rPr>
          <w:rFonts w:ascii="Times New Roman" w:hAnsi="Times New Roman" w:cs="Times New Roman"/>
          <w:sz w:val="20"/>
          <w:szCs w:val="20"/>
          <w:vertAlign w:val="subscript"/>
          <w:lang w:val="es-ES"/>
        </w:rPr>
        <w:t>mm</w:t>
      </w:r>
      <w:r w:rsidRPr="00CA04B4">
        <w:rPr>
          <w:rFonts w:ascii="Times New Roman" w:hAnsi="Times New Roman" w:cs="Times New Roman"/>
          <w:sz w:val="20"/>
          <w:szCs w:val="20"/>
          <w:lang w:val="es-ES"/>
        </w:rPr>
        <w:t xml:space="preserve"> (N</w:t>
      </w:r>
      <w:r w:rsidRPr="00CA04B4">
        <w:rPr>
          <w:rFonts w:ascii="Times New Roman" w:hAnsi="Times New Roman" w:cs="Times New Roman"/>
          <w:sz w:val="20"/>
          <w:szCs w:val="20"/>
          <w:vertAlign w:val="subscript"/>
          <w:lang w:val="es-ES"/>
        </w:rPr>
        <w:t xml:space="preserve">des. </w:t>
      </w:r>
      <w:r w:rsidRPr="00CA04B4">
        <w:rPr>
          <w:rFonts w:ascii="Times New Roman" w:hAnsi="Times New Roman" w:cs="Times New Roman"/>
          <w:sz w:val="20"/>
          <w:szCs w:val="20"/>
          <w:lang w:val="es-ES"/>
        </w:rPr>
        <w:t>181) = 5.311Log(x) + 86.881</w:t>
      </w:r>
    </w:p>
    <w:p w:rsidR="00E04137" w:rsidRPr="00CA04B4" w:rsidRDefault="00E04137" w:rsidP="00CA04B4">
      <w:pPr>
        <w:pStyle w:val="ICREtext"/>
        <w:spacing w:line="240" w:lineRule="auto"/>
        <w:rPr>
          <w:lang w:val="es-ES"/>
        </w:rPr>
      </w:pPr>
      <w:r w:rsidRPr="00CA04B4">
        <w:rPr>
          <w:lang w:val="es-ES"/>
        </w:rPr>
        <w:t xml:space="preserve"> DRY3.0 </w:t>
      </w:r>
      <w:r w:rsidRPr="00CA04B4">
        <w:rPr>
          <w:vertAlign w:val="subscript"/>
          <w:lang w:val="es-ES"/>
        </w:rPr>
        <w:t>(b.6.5%)</w:t>
      </w:r>
      <w:r w:rsidRPr="00CA04B4">
        <w:rPr>
          <w:lang w:val="es-ES"/>
        </w:rPr>
        <w:t xml:space="preserve">  → Γ</w:t>
      </w:r>
      <w:r w:rsidRPr="00CA04B4">
        <w:rPr>
          <w:vertAlign w:val="subscript"/>
          <w:lang w:val="es-ES"/>
        </w:rPr>
        <w:t xml:space="preserve">mm </w:t>
      </w:r>
      <w:r w:rsidRPr="00CA04B4">
        <w:rPr>
          <w:lang w:val="es-ES"/>
        </w:rPr>
        <w:t>(N</w:t>
      </w:r>
      <w:r w:rsidRPr="00CA04B4">
        <w:rPr>
          <w:vertAlign w:val="subscript"/>
          <w:lang w:val="es-ES"/>
        </w:rPr>
        <w:t xml:space="preserve">des. </w:t>
      </w:r>
      <w:r w:rsidRPr="00CA04B4">
        <w:rPr>
          <w:lang w:val="es-ES"/>
        </w:rPr>
        <w:t>291) = 4.161Log(x) + 86.955</w:t>
      </w:r>
    </w:p>
    <w:p w:rsidR="00E04137" w:rsidRPr="00CA04B4" w:rsidRDefault="00E04137" w:rsidP="00CA04B4">
      <w:pPr>
        <w:pStyle w:val="ICREtext"/>
        <w:spacing w:line="240" w:lineRule="auto"/>
        <w:rPr>
          <w:lang w:val="es-ES"/>
        </w:rPr>
      </w:pPr>
      <w:r w:rsidRPr="00CA04B4">
        <w:rPr>
          <w:lang w:val="es-ES"/>
        </w:rPr>
        <w:t xml:space="preserve"> DRY3.0 </w:t>
      </w:r>
      <w:r w:rsidRPr="00CA04B4">
        <w:rPr>
          <w:vertAlign w:val="subscript"/>
          <w:lang w:val="es-ES"/>
        </w:rPr>
        <w:t>(b.7.0%)</w:t>
      </w:r>
      <w:r w:rsidRPr="00CA04B4">
        <w:rPr>
          <w:lang w:val="es-ES"/>
        </w:rPr>
        <w:t xml:space="preserve">  → Γ</w:t>
      </w:r>
      <w:r w:rsidRPr="00CA04B4">
        <w:rPr>
          <w:vertAlign w:val="subscript"/>
          <w:lang w:val="es-ES"/>
        </w:rPr>
        <w:t>mm</w:t>
      </w:r>
      <w:r w:rsidRPr="00CA04B4">
        <w:rPr>
          <w:lang w:val="es-ES"/>
        </w:rPr>
        <w:t xml:space="preserve"> (N</w:t>
      </w:r>
      <w:r w:rsidRPr="00CA04B4">
        <w:rPr>
          <w:vertAlign w:val="subscript"/>
          <w:lang w:val="es-ES"/>
        </w:rPr>
        <w:t xml:space="preserve">des. </w:t>
      </w:r>
      <w:r w:rsidRPr="00CA04B4">
        <w:rPr>
          <w:lang w:val="es-ES"/>
        </w:rPr>
        <w:t>291) = 3.848Log(x) + 89.432</w:t>
      </w:r>
    </w:p>
    <w:p w:rsidR="004A2DE5" w:rsidRPr="004A2DE5" w:rsidRDefault="004A2DE5" w:rsidP="004A2DE5">
      <w:pPr>
        <w:pStyle w:val="ESR8Lista"/>
        <w:numPr>
          <w:ilvl w:val="0"/>
          <w:numId w:val="0"/>
        </w:numPr>
        <w:tabs>
          <w:tab w:val="left" w:pos="709"/>
        </w:tabs>
        <w:ind w:right="79"/>
        <w:rPr>
          <w:i/>
          <w:color w:val="44546A" w:themeColor="text2"/>
          <w:sz w:val="22"/>
          <w:szCs w:val="20"/>
        </w:rPr>
      </w:pPr>
    </w:p>
    <w:p w:rsidR="00144EE4" w:rsidRPr="004A2DE5" w:rsidRDefault="00144EE4" w:rsidP="004A2DE5">
      <w:pPr>
        <w:pStyle w:val="ESR8Lista"/>
        <w:numPr>
          <w:ilvl w:val="0"/>
          <w:numId w:val="11"/>
        </w:numPr>
        <w:tabs>
          <w:tab w:val="left" w:pos="709"/>
        </w:tabs>
        <w:ind w:right="79"/>
        <w:rPr>
          <w:b/>
          <w:color w:val="44546A" w:themeColor="text2"/>
          <w:sz w:val="22"/>
          <w:szCs w:val="20"/>
        </w:rPr>
      </w:pPr>
      <w:r w:rsidRPr="004A2DE5">
        <w:rPr>
          <w:b/>
          <w:color w:val="44546A" w:themeColor="text2"/>
          <w:sz w:val="22"/>
          <w:szCs w:val="20"/>
        </w:rPr>
        <w:t>CONCLUSIONS</w:t>
      </w:r>
    </w:p>
    <w:p w:rsidR="004A2DE5" w:rsidRPr="004A2DE5" w:rsidRDefault="004A2DE5" w:rsidP="004A2DE5">
      <w:pPr>
        <w:pStyle w:val="ESR8Lista"/>
        <w:numPr>
          <w:ilvl w:val="0"/>
          <w:numId w:val="0"/>
        </w:numPr>
        <w:tabs>
          <w:tab w:val="left" w:pos="709"/>
        </w:tabs>
        <w:ind w:left="426" w:right="79"/>
        <w:rPr>
          <w:sz w:val="20"/>
          <w:szCs w:val="20"/>
        </w:rPr>
      </w:pPr>
      <w:r w:rsidRPr="004A2DE5">
        <w:rPr>
          <w:sz w:val="20"/>
          <w:szCs w:val="20"/>
        </w:rPr>
        <w:t xml:space="preserve">A literature review revealed that field performance of dry rubber-modified asphalt mixtures is not consistent if the proposed protocol is not followed in this article. The swelling effect was confirmed and observed, in mixtures DRY 1,5%, 2% and, 3% of rubber at high temperatures. Rubber absorbs the lighter fractions of bitumen during 7 days from its manufacture, so problems are observed due to swelling and non-uniform expansion of the mixture due to the residual energy accumulated inside the asphalt matrix. An excessive compaction, so that if it falls below 3% of voids can contribute to this problem. </w:t>
      </w:r>
    </w:p>
    <w:p w:rsidR="004A2DE5" w:rsidRDefault="004A2DE5" w:rsidP="004A2DE5">
      <w:pPr>
        <w:pStyle w:val="ESR8Lista"/>
        <w:numPr>
          <w:ilvl w:val="0"/>
          <w:numId w:val="0"/>
        </w:numPr>
        <w:tabs>
          <w:tab w:val="left" w:pos="709"/>
        </w:tabs>
        <w:ind w:left="567" w:right="79" w:hanging="141"/>
        <w:rPr>
          <w:sz w:val="20"/>
          <w:szCs w:val="20"/>
        </w:rPr>
      </w:pPr>
    </w:p>
    <w:p w:rsidR="004A2DE5" w:rsidRPr="004A2DE5" w:rsidRDefault="004A2DE5" w:rsidP="004A2DE5">
      <w:pPr>
        <w:pStyle w:val="ESR8Lista"/>
        <w:numPr>
          <w:ilvl w:val="0"/>
          <w:numId w:val="0"/>
        </w:numPr>
        <w:tabs>
          <w:tab w:val="left" w:pos="709"/>
        </w:tabs>
        <w:ind w:left="426" w:right="79"/>
        <w:rPr>
          <w:sz w:val="20"/>
          <w:szCs w:val="20"/>
        </w:rPr>
      </w:pPr>
      <w:r w:rsidRPr="004A2DE5">
        <w:rPr>
          <w:sz w:val="20"/>
          <w:szCs w:val="20"/>
        </w:rPr>
        <w:t>Thus, a fundamental investigation on the mechanical properties of rubber-bitumen was carried out to understand the interaction effect, to solve the rebounding and non-uniform distress in laboratory specimens during the manufacturing process of mixtures with SGC.</w:t>
      </w:r>
    </w:p>
    <w:p w:rsidR="004A2DE5" w:rsidRDefault="004A2DE5" w:rsidP="004A2DE5">
      <w:pPr>
        <w:pStyle w:val="ESR8Lista"/>
        <w:numPr>
          <w:ilvl w:val="0"/>
          <w:numId w:val="0"/>
        </w:numPr>
        <w:tabs>
          <w:tab w:val="left" w:pos="709"/>
        </w:tabs>
        <w:ind w:left="426" w:right="79"/>
        <w:rPr>
          <w:sz w:val="20"/>
          <w:szCs w:val="20"/>
        </w:rPr>
      </w:pPr>
    </w:p>
    <w:p w:rsidR="004A2DE5" w:rsidRPr="004A2DE5" w:rsidRDefault="004A2DE5" w:rsidP="004A2DE5">
      <w:pPr>
        <w:pStyle w:val="ESR8Lista"/>
        <w:numPr>
          <w:ilvl w:val="0"/>
          <w:numId w:val="0"/>
        </w:numPr>
        <w:tabs>
          <w:tab w:val="left" w:pos="709"/>
        </w:tabs>
        <w:ind w:left="426" w:right="79"/>
        <w:rPr>
          <w:sz w:val="20"/>
          <w:szCs w:val="20"/>
        </w:rPr>
      </w:pPr>
      <w:r w:rsidRPr="004A2DE5">
        <w:rPr>
          <w:sz w:val="20"/>
          <w:szCs w:val="20"/>
        </w:rPr>
        <w:t>For each specimen prepared, best results were obtained with a digestion time of 90min and, considering the asphalt binder (135-150ºC), aggregates (160-190ºC) and compaction molds (150ºC) heated to the proper mixing temperature according to the mixture type. Then, before being removed, each sample must be stored at room temperature (20ºC) after 24h of post-compaction and thermal stabilization.</w:t>
      </w:r>
    </w:p>
    <w:p w:rsidR="004A2DE5" w:rsidRDefault="004A2DE5" w:rsidP="004A2DE5">
      <w:pPr>
        <w:pStyle w:val="ESR8Lista"/>
        <w:numPr>
          <w:ilvl w:val="0"/>
          <w:numId w:val="0"/>
        </w:numPr>
        <w:tabs>
          <w:tab w:val="left" w:pos="709"/>
        </w:tabs>
        <w:ind w:left="426" w:right="79"/>
        <w:rPr>
          <w:sz w:val="20"/>
          <w:szCs w:val="20"/>
        </w:rPr>
      </w:pPr>
    </w:p>
    <w:p w:rsidR="004A2DE5" w:rsidRPr="004A2DE5" w:rsidRDefault="004A2DE5" w:rsidP="004A2DE5">
      <w:pPr>
        <w:pStyle w:val="ESR8Lista"/>
        <w:numPr>
          <w:ilvl w:val="0"/>
          <w:numId w:val="0"/>
        </w:numPr>
        <w:tabs>
          <w:tab w:val="left" w:pos="709"/>
        </w:tabs>
        <w:ind w:left="426" w:right="79"/>
        <w:rPr>
          <w:sz w:val="20"/>
          <w:szCs w:val="20"/>
        </w:rPr>
      </w:pPr>
      <w:r w:rsidRPr="004A2DE5">
        <w:rPr>
          <w:sz w:val="20"/>
          <w:szCs w:val="20"/>
        </w:rPr>
        <w:t>The advantage of applying the “beta” factor approach is that considering the experimental results with HMA and DRY mixtures, the method provides a basis for estimating an increase in the level of compaction when rubber is added to the blends. The method can be used for all types of asphalt mixtures that vary the bitumen content and type of aggregates, such as data entry. Also, the percentages of gaps required by the standards can be set at the beginning of the process.</w:t>
      </w:r>
    </w:p>
    <w:p w:rsidR="00193CE4" w:rsidRDefault="00193CE4" w:rsidP="00193CE4">
      <w:pPr>
        <w:pStyle w:val="ESR8Lista"/>
        <w:numPr>
          <w:ilvl w:val="0"/>
          <w:numId w:val="0"/>
        </w:numPr>
        <w:tabs>
          <w:tab w:val="left" w:pos="709"/>
        </w:tabs>
        <w:ind w:left="426" w:right="79"/>
        <w:rPr>
          <w:sz w:val="20"/>
          <w:szCs w:val="20"/>
        </w:rPr>
      </w:pPr>
    </w:p>
    <w:p w:rsidR="004A2DE5" w:rsidRPr="004A2DE5" w:rsidRDefault="004A2DE5" w:rsidP="00193CE4">
      <w:pPr>
        <w:pStyle w:val="ESR8Lista"/>
        <w:numPr>
          <w:ilvl w:val="0"/>
          <w:numId w:val="0"/>
        </w:numPr>
        <w:tabs>
          <w:tab w:val="left" w:pos="709"/>
        </w:tabs>
        <w:ind w:left="426" w:right="79"/>
        <w:rPr>
          <w:sz w:val="20"/>
          <w:szCs w:val="20"/>
        </w:rPr>
      </w:pPr>
      <w:r w:rsidRPr="004A2DE5">
        <w:rPr>
          <w:sz w:val="20"/>
          <w:szCs w:val="20"/>
        </w:rPr>
        <w:t>However, additional work is needed to verify the robustness of the methodology using other materials and different sizes of recycled rubber, other ratios. In addition, the procedure based on experimental approximations still lacks strong aspects of turning it into a widely accepted methodology. In fact, this research has considered a simplified system of a bituminous matrix (aggregates, bitumen, air voids and rubber) and the compression as a determining factor in compaction.</w:t>
      </w:r>
    </w:p>
    <w:p w:rsidR="00193CE4" w:rsidRDefault="00193CE4" w:rsidP="00193CE4">
      <w:pPr>
        <w:pStyle w:val="ESR8Lista"/>
        <w:numPr>
          <w:ilvl w:val="0"/>
          <w:numId w:val="0"/>
        </w:numPr>
        <w:tabs>
          <w:tab w:val="left" w:pos="709"/>
        </w:tabs>
        <w:ind w:left="426" w:right="79"/>
        <w:rPr>
          <w:sz w:val="20"/>
          <w:szCs w:val="20"/>
        </w:rPr>
      </w:pPr>
    </w:p>
    <w:p w:rsidR="004A2DE5" w:rsidRPr="004A2DE5" w:rsidRDefault="004A2DE5" w:rsidP="00193CE4">
      <w:pPr>
        <w:pStyle w:val="ESR8Lista"/>
        <w:numPr>
          <w:ilvl w:val="0"/>
          <w:numId w:val="0"/>
        </w:numPr>
        <w:tabs>
          <w:tab w:val="left" w:pos="709"/>
        </w:tabs>
        <w:ind w:left="426" w:right="79"/>
        <w:rPr>
          <w:sz w:val="20"/>
          <w:szCs w:val="20"/>
        </w:rPr>
      </w:pPr>
      <w:r w:rsidRPr="004A2DE5">
        <w:rPr>
          <w:sz w:val="20"/>
          <w:szCs w:val="20"/>
        </w:rPr>
        <w:t>It is proposed as a future work to determine the effect of temperature on the behavior of rubber and the mutual interactions between rubber and bitumen, also to establish a repeatable laboratory procedure is necessary to control all the variables to keep the mixing and compaction conditions consistent. Even if this methodology represents the first step towards a new SCR blend design approach, it provides promising results in estimating the final void content after thermal stabilization and curing in mixtures of asphalt with rubber as we have seen during the development of this study.</w:t>
      </w:r>
    </w:p>
    <w:p w:rsidR="00193CE4" w:rsidRDefault="00193CE4" w:rsidP="00193CE4">
      <w:pPr>
        <w:pStyle w:val="ESR8Lista"/>
        <w:numPr>
          <w:ilvl w:val="0"/>
          <w:numId w:val="0"/>
        </w:numPr>
        <w:tabs>
          <w:tab w:val="left" w:pos="709"/>
        </w:tabs>
        <w:ind w:left="426" w:right="79"/>
        <w:rPr>
          <w:sz w:val="20"/>
          <w:szCs w:val="20"/>
        </w:rPr>
      </w:pPr>
    </w:p>
    <w:p w:rsidR="004A2DE5" w:rsidRDefault="004A2DE5" w:rsidP="00193CE4">
      <w:pPr>
        <w:pStyle w:val="ESR8Lista"/>
        <w:numPr>
          <w:ilvl w:val="0"/>
          <w:numId w:val="0"/>
        </w:numPr>
        <w:tabs>
          <w:tab w:val="left" w:pos="709"/>
        </w:tabs>
        <w:ind w:left="426" w:right="79"/>
        <w:rPr>
          <w:sz w:val="20"/>
          <w:szCs w:val="20"/>
        </w:rPr>
      </w:pPr>
      <w:r w:rsidRPr="004A2DE5">
        <w:rPr>
          <w:sz w:val="20"/>
          <w:szCs w:val="20"/>
        </w:rPr>
        <w:t>The protocol to produce test specimens in the laboratory already presented has been justified by the behavior of the rubber, that requires care in the post-compaction phase that does not occur in conventional HMA mixtures.</w:t>
      </w:r>
    </w:p>
    <w:p w:rsidR="00193CE4" w:rsidRPr="004A2DE5" w:rsidRDefault="00193CE4" w:rsidP="00193CE4">
      <w:pPr>
        <w:pStyle w:val="ESR8Lista"/>
        <w:numPr>
          <w:ilvl w:val="0"/>
          <w:numId w:val="0"/>
        </w:numPr>
        <w:tabs>
          <w:tab w:val="left" w:pos="709"/>
        </w:tabs>
        <w:ind w:left="426" w:right="79"/>
        <w:rPr>
          <w:sz w:val="20"/>
          <w:szCs w:val="20"/>
        </w:rPr>
      </w:pPr>
    </w:p>
    <w:p w:rsidR="00144EE4" w:rsidRPr="00193CE4" w:rsidRDefault="00193CE4" w:rsidP="00193CE4">
      <w:pPr>
        <w:pStyle w:val="ESR8Lista"/>
        <w:numPr>
          <w:ilvl w:val="0"/>
          <w:numId w:val="0"/>
        </w:numPr>
        <w:tabs>
          <w:tab w:val="left" w:pos="709"/>
        </w:tabs>
        <w:ind w:right="79"/>
        <w:rPr>
          <w:b/>
          <w:sz w:val="20"/>
          <w:szCs w:val="20"/>
        </w:rPr>
      </w:pPr>
      <w:r w:rsidRPr="00193CE4">
        <w:rPr>
          <w:b/>
          <w:sz w:val="20"/>
          <w:szCs w:val="20"/>
        </w:rPr>
        <w:t>Compliance With Ethical Standards</w:t>
      </w:r>
    </w:p>
    <w:p w:rsidR="009F411A" w:rsidRPr="004A2DE5" w:rsidRDefault="00144EE4" w:rsidP="00CA04B4">
      <w:pPr>
        <w:pStyle w:val="ESR8Lista"/>
        <w:numPr>
          <w:ilvl w:val="0"/>
          <w:numId w:val="0"/>
        </w:numPr>
        <w:tabs>
          <w:tab w:val="clear" w:pos="851"/>
          <w:tab w:val="left" w:pos="709"/>
        </w:tabs>
        <w:ind w:right="79"/>
        <w:rPr>
          <w:sz w:val="20"/>
          <w:szCs w:val="20"/>
        </w:rPr>
      </w:pPr>
      <w:r w:rsidRPr="004A2DE5">
        <w:rPr>
          <w:sz w:val="20"/>
          <w:szCs w:val="20"/>
        </w:rPr>
        <w:t>The author(s) declare(s) that there is no potential conflict of interest. We further confirm that the order of authors listed in the manuscript has been approved and, it was followed the regulation of our institution concerning intellectual property.</w:t>
      </w:r>
    </w:p>
    <w:p w:rsidR="00F012AC" w:rsidRPr="00CA04B4" w:rsidRDefault="00F012AC" w:rsidP="00CA04B4">
      <w:pPr>
        <w:autoSpaceDE w:val="0"/>
        <w:autoSpaceDN w:val="0"/>
        <w:adjustRightInd w:val="0"/>
        <w:spacing w:after="0" w:line="240" w:lineRule="auto"/>
        <w:jc w:val="both"/>
        <w:rPr>
          <w:rFonts w:ascii="Times New Roman" w:hAnsi="Times New Roman" w:cs="Times New Roman"/>
          <w:sz w:val="20"/>
          <w:szCs w:val="20"/>
        </w:rPr>
      </w:pPr>
    </w:p>
    <w:p w:rsidR="00144EE4" w:rsidRPr="00193CE4" w:rsidRDefault="00193CE4" w:rsidP="00193CE4">
      <w:pPr>
        <w:pStyle w:val="ListParagraph"/>
        <w:numPr>
          <w:ilvl w:val="0"/>
          <w:numId w:val="11"/>
        </w:numPr>
        <w:autoSpaceDE w:val="0"/>
        <w:autoSpaceDN w:val="0"/>
        <w:adjustRightInd w:val="0"/>
        <w:spacing w:after="0" w:line="240" w:lineRule="auto"/>
        <w:jc w:val="both"/>
        <w:rPr>
          <w:rFonts w:ascii="Times New Roman" w:hAnsi="Times New Roman" w:cs="Times New Roman"/>
          <w:b/>
          <w:color w:val="44546A" w:themeColor="text2"/>
          <w:szCs w:val="20"/>
        </w:rPr>
      </w:pPr>
      <w:r w:rsidRPr="00193CE4">
        <w:rPr>
          <w:rFonts w:ascii="Times New Roman" w:hAnsi="Times New Roman" w:cs="Times New Roman"/>
          <w:b/>
          <w:color w:val="44546A" w:themeColor="text2"/>
          <w:szCs w:val="20"/>
        </w:rPr>
        <w:t>REFERENCES</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 xml:space="preserve">AASHTO (American Association of State Highway and Transportation Officials). (2001). “Superpave Volumetric Design for Asphalt Mixtures.” </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AASHTO R 35-151, “Standard Practice for Superpave Volumetric Design for Hot-Mix Asphalt,” HMA444 North Capitol Street N.W., Suite 249 Washington, D.C.</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NCHRP (National Cooperative Highway Research Program). (2007). “Superpave Mix Design: Verifying Gyration Levels in the Ndesign Table.” Report 573.</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Epps J.A., (1994). “Uses of recycled rubber tires in highways.” Washington, DC: Synthesis of Highway Practice No.198, TRB National Research Council. NCHRP Report.</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Heitzman, M. A., “State of the Practice - Design and Construction of Asphalt Paving Materials with Crumb Rubber Modifier,” Federal Highway Administration, Report No. FHW A-SA-92-022, May 1992.</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Emery, J. (1995), “Evaluation of Rubber Modified Asphalt Demonstration Projects,” Transportation Research Record 1515, TRB, Washington, D.C, pp 37-46.</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Fager, G.A. (2001), “Asphalt Rubber: A Summary of the Use of Crumb Rubber in the Hot Mixes: Kansas Experience 1990-2000”, Kansas Department of Transportation, Kansas.</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Gowda, G.V., Hall, K.D. and Elliott, R.P. (1996), “Arkansas Experience with Crumb Rubber Modified Mixes Using Marshall and Strategic Highway Research Program Level I Design Methods,” Transportation Research Record 1530, TRB, Washington, D.C., pp. 25-33.</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Heitzman, M.A. (1992), “State of the Practice for the Design and Construction of Asphalt Paving Materials with Crumb Rubber Additive,” Report No. FHWA-SA-92-022, Office of Engineering, Pavement Division, Federal Highways Administration.</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F. Martínez-Soto, G. Di Mino, et al. “The resistance to fatigue of dry asphalt rubber concrete for sub-ballast layer,” 15th International Conference on Railway Engineering. 2015.</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Rose, J. G., &amp; Konduri, K. C. (2006, June). “KENTRACK—A railway trackbed structural design program.” In AREMA 2006 Annual Conference (pp. 17-20).</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Rose, J. G., Agarwal, N. K., Brown, J. D., &amp; Ilavala, N. (2010, January). “KENTRACK, A Performance-Based Layered Elastic Railway Trackbed Structural Design and Analysis Procedure–A Tutorial.” In Proceedings of the 2010 Joint Rail Conference (pp. 73-110).</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RFI (Rete Ferroviaria Italiana, 2016). Gruppo Ferrovie dello Stato Italiane. “Capitolato costruzioni opere civili. sezione XV sub-ballast - pavimentazioni stradali”.</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EN 933-1 (2012) Tests for geometrical properties of aggregates. Determination of particle size distribution. Sieving method.</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EN 933-10 (2009) Tests for geometrical properties of aggregates. Assessment of fines. Grading of filler aggregates.</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ISO 3310-1 (2000) Test sieves Technical requirements and testing -- Part 1: Test sieves of metal wire cloth.</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Farouk, Abdulwarith Ibrahim Bibi, et al. "Effects of mixture design variables on rubber–bitumen interaction: properties of dry mixed rubberized asphalt mixture" Materials and Structures 50.1 (2017).</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Ma, T., Ye, Q., Wu, C., &amp; Huang, X. (2016). “Characterization of stable crumb rubber asphalt and mixture.” In Functional Pavement Design: Proceedings of the 4th Chinese-European Workshop on Functional Pavement Design (4th CEW 2016, Delft, The Netherlands, 29 June-1 July 2016) (p. 277). CRC Press.</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F. Martínez-Soto, G. Di Mino. "Increased Stability of Rubber-Modified Asphalt Mixtures to Swelling, Expansion and Rebound Effect during Post-Compaction," WASET, International Journal of Transport and Vehicle Engineering Vol: 4, Nº7.</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Abdul Hassan (2006). “Performance of Hot Mix Asphalt Using Fine Crumb Rubber,” Ph.D. Civil Engineering Malaysia, 2006/2007.</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Soon-Jae Lee, Chandra K. Akisetty, Serji N. Amirkhanian, “The effect of crumb rubber modifier (CRM) on the performance properties of rubberized binders in HMA pavements,” Construction and Building Materials, Volume 22, Issue 7, 2008, pp 1368-1376, ISSN 0950-0618.</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 xml:space="preserve">Singleton, T. M., Airey, G. D., &amp; Collop, A. C. (2000). “Effect of rubber-bitumen interaction on the mechanical durability of impact absorbing asphalt.” In Proceedings submitted for review at 2nd Eurasphalt and Eurobitume congress, 2000, Barcelona, Spain. </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Mashaan, N. S., Ali, A. H., Karim, M. R., &amp; Abdelaziz, M. (2012). “An overview of crumb rubber modified asphalt.” International Journal of Physical Sciences, 7(2), 166-170.</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Cao, W. (2007). “Study on properties of recycled tire rubber modified asphalt mixtures using dry process.” Construction and Building Materials, 21(5), 1011-1015.</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Ayad Subhy, Gordon Airey, D. Lo Presti (2007). “An investigation of the mechanical properties of rubber modified asphalt mixtures using a modified dry process.” Conference proceedings BCRRA 2017 Greece.</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Xie, H., &amp; Watson, D. (2004). “Determining air voids content of compacted stone matrix asphalt mixtures.” Transportation Research Record: Journal of the Transportation Research Board, (1891), 203-211.</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AASHTO, T. (2007). 166-07.(2007).“Bulk Specific Gravity of Compacted Hot Mix Asphalt using Saturated Surface-Dry Specimens.” Standard Specifications for Transportation Materials and Methods of Sampling and Testing, 27th Edition, American Association of State Highway and Transportation Officials, Washington, DC.</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NCHRP (National Cooperative Highway Research Program). (2007). “Superpave Mix Design: Verifying Gyration Levels in the Ndesign Table.” Report 573.</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F. Martinez-Soto, G. Di Mino &amp; F. Acuto (2017). “Effect of Temperature and traffic on mix-design of bituminous asphalt for railway sub-ballast layer.” BCRRA2017 Conference Proceedings CRC Press Taylor &amp; Francis Group.</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F. Martinez-Soto, G. Di Mino (2017). “Procedure for a temperature-traffic model on rubberized asphalt layer for roads and railways,” (JTTE-E 20170721-1) Journal of Traffic and Transportation Engineering, ISSN: 2328-2142, DOI: 10.17265/2328-2142/2017.05.002, David Publishing Company, Valley Cottage, NY, USA.</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BS EN 13108-1:2016 “Bituminous mixtures. Material specifications. Asphalt Concrete”, doi:10.3403/30278709.</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BS EN 12591, “Bitumen and bituminous binders - Specifications for paving grade bitumen.”</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BS EN 12697-35, “Bituminous mixtures — Test methods — Part 35: Laboratory mixing.”</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Zhang, J.; Apeagyei, A.; Airey, G.D.; Grenfell, J.R.A. (2015). “Influence of aggregate mineralogical composition on water resistance of aggregate-bitumen adhesion.” International Journal of Adhesion and Adhesives, 62, 45-54.</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AASHTO, M. 320 (2002) Standard Specification for Performance-graded Asphalt Binder. Washington, DC: American Association of State Highway and Transportation Officials.</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Cement, B. A. Comply with AASHTO M-226/ASTM D 3381. AC-20, AR-80, viscosity grade.</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ASTM D3381 / D3381M-13, Standard Specification for Viscosity-Graded Asphalt Cement for Use in Pavement Construction, ASTM International, West Conshohocken, PA, 2013.</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Rose, J.G.; Teixeira, P.F. (2010) Ridgway NE. “Utilization of asphalt/bituminous layers and coatings in railway trackbeds – a compendium of international applications.” ASME Conf; 1:239–56.</w:t>
      </w:r>
    </w:p>
    <w:p w:rsidR="00144EE4" w:rsidRPr="00CA04B4" w:rsidRDefault="00144EE4" w:rsidP="00CA04B4">
      <w:pPr>
        <w:pStyle w:val="ListParagraph"/>
        <w:numPr>
          <w:ilvl w:val="0"/>
          <w:numId w:val="10"/>
        </w:num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Shuler, T. S., Pavlovich, R. D., Epps, J. A., &amp; Adams, C. K. (1985). “Investigation of materials and structural properties of asphalt-rubber paving mixtures”. Technical Rep. Prepared for Federal Highway Administration, Washington, DC</w:t>
      </w:r>
    </w:p>
    <w:p w:rsidR="0044570C" w:rsidRPr="00CA04B4" w:rsidRDefault="0044570C" w:rsidP="00CA04B4">
      <w:pPr>
        <w:autoSpaceDE w:val="0"/>
        <w:autoSpaceDN w:val="0"/>
        <w:adjustRightInd w:val="0"/>
        <w:spacing w:after="0" w:line="240" w:lineRule="auto"/>
        <w:jc w:val="center"/>
        <w:rPr>
          <w:rFonts w:ascii="Times New Roman" w:hAnsi="Times New Roman" w:cs="Times New Roman"/>
          <w:b/>
          <w:color w:val="44546A" w:themeColor="text2"/>
        </w:rPr>
      </w:pPr>
      <w:r w:rsidRPr="00CA04B4">
        <w:rPr>
          <w:rFonts w:ascii="Times New Roman" w:hAnsi="Times New Roman" w:cs="Times New Roman"/>
          <w:b/>
          <w:color w:val="44546A" w:themeColor="text2"/>
        </w:rPr>
        <w:t>CITE AN ARTICLE</w:t>
      </w:r>
    </w:p>
    <w:p w:rsidR="0044570C" w:rsidRPr="00CA04B4" w:rsidRDefault="0044570C" w:rsidP="00CA04B4">
      <w:pPr>
        <w:autoSpaceDE w:val="0"/>
        <w:autoSpaceDN w:val="0"/>
        <w:adjustRightInd w:val="0"/>
        <w:spacing w:after="0" w:line="240" w:lineRule="auto"/>
        <w:jc w:val="both"/>
        <w:rPr>
          <w:rFonts w:ascii="Times New Roman" w:hAnsi="Times New Roman" w:cs="Times New Roman"/>
          <w:sz w:val="20"/>
          <w:szCs w:val="20"/>
        </w:rPr>
      </w:pPr>
      <w:r w:rsidRPr="00CA04B4">
        <w:rPr>
          <w:rFonts w:ascii="Times New Roman" w:hAnsi="Times New Roman" w:cs="Times New Roman"/>
          <w:sz w:val="20"/>
          <w:szCs w:val="20"/>
        </w:rPr>
        <w:t xml:space="preserve">It will get done by IJESRT Team </w:t>
      </w:r>
    </w:p>
    <w:sectPr w:rsidR="0044570C" w:rsidRPr="00CA04B4" w:rsidSect="00457573">
      <w:headerReference w:type="default" r:id="rId56"/>
      <w:footerReference w:type="default" r:id="rId57"/>
      <w:type w:val="continuous"/>
      <w:pgSz w:w="11907" w:h="16839" w:code="9"/>
      <w:pgMar w:top="1440" w:right="1440" w:bottom="1440" w:left="1440" w:header="720" w:footer="720" w:gutter="0"/>
      <w:pgNumType w:start="48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1302" w:rsidRDefault="00971302" w:rsidP="00C556D7">
      <w:pPr>
        <w:spacing w:after="0" w:line="240" w:lineRule="auto"/>
      </w:pPr>
      <w:r>
        <w:separator/>
      </w:r>
    </w:p>
  </w:endnote>
  <w:endnote w:type="continuationSeparator" w:id="0">
    <w:p w:rsidR="00971302" w:rsidRDefault="00971302"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ヒラギノ角ゴ Pro W3">
    <w:altName w:val="Times New Roman"/>
    <w:charset w:val="00"/>
    <w:family w:val="roman"/>
    <w:pitch w:val="default"/>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626E" w:rsidRDefault="0051626E"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51626E" w:rsidRPr="007E5487" w:rsidRDefault="0051626E" w:rsidP="007E5487">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971302">
          <w:rPr>
            <w:noProof/>
            <w:color w:val="44546A" w:themeColor="text2"/>
          </w:rPr>
          <w:t>483</w:t>
        </w:r>
        <w:r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1302" w:rsidRDefault="00971302" w:rsidP="00C556D7">
      <w:pPr>
        <w:spacing w:after="0" w:line="240" w:lineRule="auto"/>
      </w:pPr>
      <w:r>
        <w:separator/>
      </w:r>
    </w:p>
  </w:footnote>
  <w:footnote w:type="continuationSeparator" w:id="0">
    <w:p w:rsidR="00971302" w:rsidRDefault="00971302" w:rsidP="00C556D7">
      <w:pPr>
        <w:spacing w:after="0" w:line="240" w:lineRule="auto"/>
      </w:pPr>
      <w:r>
        <w:continuationSeparator/>
      </w:r>
    </w:p>
  </w:footnote>
  <w:footnote w:id="1">
    <w:p w:rsidR="0051626E" w:rsidRPr="00620E3D" w:rsidRDefault="0051626E" w:rsidP="00141CB9">
      <w:pPr>
        <w:pStyle w:val="FootnoteText"/>
        <w:rPr>
          <w:lang w:val="en-GB"/>
        </w:rPr>
      </w:pPr>
    </w:p>
  </w:footnote>
  <w:footnote w:id="2">
    <w:p w:rsidR="0051626E" w:rsidRPr="00C83183" w:rsidRDefault="0051626E" w:rsidP="00494214">
      <w:pPr>
        <w:pStyle w:val="FootnoteText"/>
        <w:rPr>
          <w:lang w:val="it-IT"/>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626E" w:rsidRPr="00167C79" w:rsidRDefault="0051626E"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16" name="Picture 16"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t xml:space="preserve"> </w:t>
    </w:r>
    <w:r w:rsidRPr="00167C79">
      <w:rPr>
        <w:rFonts w:ascii="Times New Roman" w:hAnsi="Times New Roman"/>
        <w:b/>
        <w:color w:val="44546A" w:themeColor="text2"/>
      </w:rPr>
      <w:tab/>
      <w:t>ISSN: 2277-9655</w:t>
    </w:r>
  </w:p>
  <w:p w:rsidR="0051626E" w:rsidRPr="00167C79" w:rsidRDefault="0051626E"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Pr="000C67FF">
      <w:rPr>
        <w:rFonts w:ascii="Times New Roman" w:hAnsi="Times New Roman"/>
        <w:b/>
        <w:color w:val="44546A" w:themeColor="text2"/>
      </w:rPr>
      <w:t xml:space="preserve">Soto </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Pr>
        <w:rFonts w:ascii="Times New Roman" w:hAnsi="Times New Roman"/>
        <w:b/>
        <w:color w:val="44546A" w:themeColor="text2"/>
      </w:rPr>
      <w:t>7(1</w:t>
    </w:r>
    <w:r w:rsidRPr="00167C79">
      <w:rPr>
        <w:rFonts w:ascii="Times New Roman" w:hAnsi="Times New Roman"/>
        <w:b/>
        <w:color w:val="44546A" w:themeColor="text2"/>
      </w:rPr>
      <w:t xml:space="preserve">): </w:t>
    </w:r>
    <w:r>
      <w:rPr>
        <w:rFonts w:ascii="Times New Roman" w:hAnsi="Times New Roman"/>
        <w:b/>
        <w:color w:val="44546A" w:themeColor="text2"/>
      </w:rPr>
      <w:t>January, 2018</w:t>
    </w:r>
    <w:r w:rsidRPr="00167C79">
      <w:rPr>
        <w:rFonts w:ascii="Times New Roman" w:hAnsi="Times New Roman"/>
        <w:b/>
        <w:color w:val="44546A" w:themeColor="text2"/>
      </w:rPr>
      <w:t xml:space="preserve">] </w:t>
    </w:r>
    <w:r w:rsidRPr="00167C79">
      <w:rPr>
        <w:rFonts w:ascii="Times New Roman" w:hAnsi="Times New Roman"/>
        <w:b/>
        <w:color w:val="44546A" w:themeColor="text2"/>
      </w:rPr>
      <w:tab/>
    </w:r>
    <w:r w:rsidRPr="00167C79">
      <w:rPr>
        <w:rFonts w:ascii="Times New Roman" w:hAnsi="Times New Roman"/>
        <w:b/>
        <w:color w:val="44546A" w:themeColor="text2"/>
      </w:rPr>
      <w:tab/>
      <w:t xml:space="preserve">Impact Factor: </w:t>
    </w:r>
    <w:r w:rsidRPr="007D3296">
      <w:rPr>
        <w:rFonts w:ascii="Times New Roman" w:hAnsi="Times New Roman"/>
        <w:b/>
        <w:color w:val="44546A" w:themeColor="text2"/>
      </w:rPr>
      <w:t>5.164</w:t>
    </w:r>
  </w:p>
  <w:p w:rsidR="0051626E" w:rsidRPr="00167C79" w:rsidRDefault="0051626E"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 xml:space="preserve">IC™ Value: 3.00 </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6E7F15"/>
    <w:multiLevelType w:val="hybridMultilevel"/>
    <w:tmpl w:val="5E822B50"/>
    <w:lvl w:ilvl="0" w:tplc="F9107516">
      <w:start w:val="1"/>
      <w:numFmt w:val="bullet"/>
      <w:lvlText w:val="-"/>
      <w:lvlJc w:val="left"/>
      <w:pPr>
        <w:ind w:left="564" w:hanging="360"/>
      </w:pPr>
      <w:rPr>
        <w:rFonts w:ascii="Times New Roman" w:eastAsia="Times New Roman" w:hAnsi="Times New Roman" w:cs="Times New Roman" w:hint="default"/>
      </w:rPr>
    </w:lvl>
    <w:lvl w:ilvl="1" w:tplc="08090003" w:tentative="1">
      <w:start w:val="1"/>
      <w:numFmt w:val="bullet"/>
      <w:lvlText w:val="o"/>
      <w:lvlJc w:val="left"/>
      <w:pPr>
        <w:ind w:left="1284" w:hanging="360"/>
      </w:pPr>
      <w:rPr>
        <w:rFonts w:ascii="Courier New" w:hAnsi="Courier New" w:cs="Courier New" w:hint="default"/>
      </w:rPr>
    </w:lvl>
    <w:lvl w:ilvl="2" w:tplc="08090005" w:tentative="1">
      <w:start w:val="1"/>
      <w:numFmt w:val="bullet"/>
      <w:lvlText w:val=""/>
      <w:lvlJc w:val="left"/>
      <w:pPr>
        <w:ind w:left="2004" w:hanging="360"/>
      </w:pPr>
      <w:rPr>
        <w:rFonts w:ascii="Wingdings" w:hAnsi="Wingdings" w:hint="default"/>
      </w:rPr>
    </w:lvl>
    <w:lvl w:ilvl="3" w:tplc="08090001" w:tentative="1">
      <w:start w:val="1"/>
      <w:numFmt w:val="bullet"/>
      <w:lvlText w:val=""/>
      <w:lvlJc w:val="left"/>
      <w:pPr>
        <w:ind w:left="2724" w:hanging="360"/>
      </w:pPr>
      <w:rPr>
        <w:rFonts w:ascii="Symbol" w:hAnsi="Symbol" w:hint="default"/>
      </w:rPr>
    </w:lvl>
    <w:lvl w:ilvl="4" w:tplc="08090003" w:tentative="1">
      <w:start w:val="1"/>
      <w:numFmt w:val="bullet"/>
      <w:lvlText w:val="o"/>
      <w:lvlJc w:val="left"/>
      <w:pPr>
        <w:ind w:left="3444" w:hanging="360"/>
      </w:pPr>
      <w:rPr>
        <w:rFonts w:ascii="Courier New" w:hAnsi="Courier New" w:cs="Courier New" w:hint="default"/>
      </w:rPr>
    </w:lvl>
    <w:lvl w:ilvl="5" w:tplc="08090005" w:tentative="1">
      <w:start w:val="1"/>
      <w:numFmt w:val="bullet"/>
      <w:lvlText w:val=""/>
      <w:lvlJc w:val="left"/>
      <w:pPr>
        <w:ind w:left="4164" w:hanging="360"/>
      </w:pPr>
      <w:rPr>
        <w:rFonts w:ascii="Wingdings" w:hAnsi="Wingdings" w:hint="default"/>
      </w:rPr>
    </w:lvl>
    <w:lvl w:ilvl="6" w:tplc="08090001" w:tentative="1">
      <w:start w:val="1"/>
      <w:numFmt w:val="bullet"/>
      <w:lvlText w:val=""/>
      <w:lvlJc w:val="left"/>
      <w:pPr>
        <w:ind w:left="4884" w:hanging="360"/>
      </w:pPr>
      <w:rPr>
        <w:rFonts w:ascii="Symbol" w:hAnsi="Symbol" w:hint="default"/>
      </w:rPr>
    </w:lvl>
    <w:lvl w:ilvl="7" w:tplc="08090003" w:tentative="1">
      <w:start w:val="1"/>
      <w:numFmt w:val="bullet"/>
      <w:lvlText w:val="o"/>
      <w:lvlJc w:val="left"/>
      <w:pPr>
        <w:ind w:left="5604" w:hanging="360"/>
      </w:pPr>
      <w:rPr>
        <w:rFonts w:ascii="Courier New" w:hAnsi="Courier New" w:cs="Courier New" w:hint="default"/>
      </w:rPr>
    </w:lvl>
    <w:lvl w:ilvl="8" w:tplc="08090005" w:tentative="1">
      <w:start w:val="1"/>
      <w:numFmt w:val="bullet"/>
      <w:lvlText w:val=""/>
      <w:lvlJc w:val="left"/>
      <w:pPr>
        <w:ind w:left="6324" w:hanging="360"/>
      </w:pPr>
      <w:rPr>
        <w:rFonts w:ascii="Wingdings" w:hAnsi="Wingdings" w:hint="default"/>
      </w:rPr>
    </w:lvl>
  </w:abstractNum>
  <w:abstractNum w:abstractNumId="1" w15:restartNumberingAfterBreak="0">
    <w:nsid w:val="033D5A9E"/>
    <w:multiLevelType w:val="hybridMultilevel"/>
    <w:tmpl w:val="495EE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B84890"/>
    <w:multiLevelType w:val="hybridMultilevel"/>
    <w:tmpl w:val="F52AD45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6D764D"/>
    <w:multiLevelType w:val="hybridMultilevel"/>
    <w:tmpl w:val="5700FA74"/>
    <w:lvl w:ilvl="0" w:tplc="08090001">
      <w:start w:val="1"/>
      <w:numFmt w:val="bullet"/>
      <w:lvlText w:val=""/>
      <w:lvlJc w:val="left"/>
      <w:pPr>
        <w:ind w:left="1037" w:hanging="360"/>
      </w:pPr>
      <w:rPr>
        <w:rFonts w:ascii="Symbol" w:hAnsi="Symbol" w:hint="default"/>
      </w:rPr>
    </w:lvl>
    <w:lvl w:ilvl="1" w:tplc="08090003" w:tentative="1">
      <w:start w:val="1"/>
      <w:numFmt w:val="bullet"/>
      <w:lvlText w:val="o"/>
      <w:lvlJc w:val="left"/>
      <w:pPr>
        <w:ind w:left="1757" w:hanging="360"/>
      </w:pPr>
      <w:rPr>
        <w:rFonts w:ascii="Courier New" w:hAnsi="Courier New" w:cs="Courier New" w:hint="default"/>
      </w:rPr>
    </w:lvl>
    <w:lvl w:ilvl="2" w:tplc="08090005" w:tentative="1">
      <w:start w:val="1"/>
      <w:numFmt w:val="bullet"/>
      <w:lvlText w:val=""/>
      <w:lvlJc w:val="left"/>
      <w:pPr>
        <w:ind w:left="2477" w:hanging="360"/>
      </w:pPr>
      <w:rPr>
        <w:rFonts w:ascii="Wingdings" w:hAnsi="Wingdings" w:hint="default"/>
      </w:rPr>
    </w:lvl>
    <w:lvl w:ilvl="3" w:tplc="08090001" w:tentative="1">
      <w:start w:val="1"/>
      <w:numFmt w:val="bullet"/>
      <w:lvlText w:val=""/>
      <w:lvlJc w:val="left"/>
      <w:pPr>
        <w:ind w:left="3197" w:hanging="360"/>
      </w:pPr>
      <w:rPr>
        <w:rFonts w:ascii="Symbol" w:hAnsi="Symbol" w:hint="default"/>
      </w:rPr>
    </w:lvl>
    <w:lvl w:ilvl="4" w:tplc="08090003" w:tentative="1">
      <w:start w:val="1"/>
      <w:numFmt w:val="bullet"/>
      <w:lvlText w:val="o"/>
      <w:lvlJc w:val="left"/>
      <w:pPr>
        <w:ind w:left="3917" w:hanging="360"/>
      </w:pPr>
      <w:rPr>
        <w:rFonts w:ascii="Courier New" w:hAnsi="Courier New" w:cs="Courier New" w:hint="default"/>
      </w:rPr>
    </w:lvl>
    <w:lvl w:ilvl="5" w:tplc="08090005" w:tentative="1">
      <w:start w:val="1"/>
      <w:numFmt w:val="bullet"/>
      <w:lvlText w:val=""/>
      <w:lvlJc w:val="left"/>
      <w:pPr>
        <w:ind w:left="4637" w:hanging="360"/>
      </w:pPr>
      <w:rPr>
        <w:rFonts w:ascii="Wingdings" w:hAnsi="Wingdings" w:hint="default"/>
      </w:rPr>
    </w:lvl>
    <w:lvl w:ilvl="6" w:tplc="08090001" w:tentative="1">
      <w:start w:val="1"/>
      <w:numFmt w:val="bullet"/>
      <w:lvlText w:val=""/>
      <w:lvlJc w:val="left"/>
      <w:pPr>
        <w:ind w:left="5357" w:hanging="360"/>
      </w:pPr>
      <w:rPr>
        <w:rFonts w:ascii="Symbol" w:hAnsi="Symbol" w:hint="default"/>
      </w:rPr>
    </w:lvl>
    <w:lvl w:ilvl="7" w:tplc="08090003" w:tentative="1">
      <w:start w:val="1"/>
      <w:numFmt w:val="bullet"/>
      <w:lvlText w:val="o"/>
      <w:lvlJc w:val="left"/>
      <w:pPr>
        <w:ind w:left="6077" w:hanging="360"/>
      </w:pPr>
      <w:rPr>
        <w:rFonts w:ascii="Courier New" w:hAnsi="Courier New" w:cs="Courier New" w:hint="default"/>
      </w:rPr>
    </w:lvl>
    <w:lvl w:ilvl="8" w:tplc="08090005" w:tentative="1">
      <w:start w:val="1"/>
      <w:numFmt w:val="bullet"/>
      <w:lvlText w:val=""/>
      <w:lvlJc w:val="left"/>
      <w:pPr>
        <w:ind w:left="6797" w:hanging="360"/>
      </w:pPr>
      <w:rPr>
        <w:rFonts w:ascii="Wingdings" w:hAnsi="Wingdings" w:hint="default"/>
      </w:rPr>
    </w:lvl>
  </w:abstractNum>
  <w:abstractNum w:abstractNumId="4" w15:restartNumberingAfterBreak="0">
    <w:nsid w:val="124F16F3"/>
    <w:multiLevelType w:val="hybridMultilevel"/>
    <w:tmpl w:val="1862AFA0"/>
    <w:lvl w:ilvl="0" w:tplc="0809000F">
      <w:start w:val="1"/>
      <w:numFmt w:val="decimal"/>
      <w:lvlText w:val="%1."/>
      <w:lvlJc w:val="left"/>
      <w:pPr>
        <w:ind w:left="922" w:hanging="360"/>
      </w:pPr>
    </w:lvl>
    <w:lvl w:ilvl="1" w:tplc="08090019" w:tentative="1">
      <w:start w:val="1"/>
      <w:numFmt w:val="lowerLetter"/>
      <w:lvlText w:val="%2."/>
      <w:lvlJc w:val="left"/>
      <w:pPr>
        <w:ind w:left="1642" w:hanging="360"/>
      </w:pPr>
    </w:lvl>
    <w:lvl w:ilvl="2" w:tplc="0809001B" w:tentative="1">
      <w:start w:val="1"/>
      <w:numFmt w:val="lowerRoman"/>
      <w:lvlText w:val="%3."/>
      <w:lvlJc w:val="right"/>
      <w:pPr>
        <w:ind w:left="2362" w:hanging="180"/>
      </w:pPr>
    </w:lvl>
    <w:lvl w:ilvl="3" w:tplc="0809000F" w:tentative="1">
      <w:start w:val="1"/>
      <w:numFmt w:val="decimal"/>
      <w:lvlText w:val="%4."/>
      <w:lvlJc w:val="left"/>
      <w:pPr>
        <w:ind w:left="3082" w:hanging="360"/>
      </w:pPr>
    </w:lvl>
    <w:lvl w:ilvl="4" w:tplc="08090019" w:tentative="1">
      <w:start w:val="1"/>
      <w:numFmt w:val="lowerLetter"/>
      <w:lvlText w:val="%5."/>
      <w:lvlJc w:val="left"/>
      <w:pPr>
        <w:ind w:left="3802" w:hanging="360"/>
      </w:pPr>
    </w:lvl>
    <w:lvl w:ilvl="5" w:tplc="0809001B" w:tentative="1">
      <w:start w:val="1"/>
      <w:numFmt w:val="lowerRoman"/>
      <w:lvlText w:val="%6."/>
      <w:lvlJc w:val="right"/>
      <w:pPr>
        <w:ind w:left="4522" w:hanging="180"/>
      </w:pPr>
    </w:lvl>
    <w:lvl w:ilvl="6" w:tplc="0809000F" w:tentative="1">
      <w:start w:val="1"/>
      <w:numFmt w:val="decimal"/>
      <w:lvlText w:val="%7."/>
      <w:lvlJc w:val="left"/>
      <w:pPr>
        <w:ind w:left="5242" w:hanging="360"/>
      </w:pPr>
    </w:lvl>
    <w:lvl w:ilvl="7" w:tplc="08090019" w:tentative="1">
      <w:start w:val="1"/>
      <w:numFmt w:val="lowerLetter"/>
      <w:lvlText w:val="%8."/>
      <w:lvlJc w:val="left"/>
      <w:pPr>
        <w:ind w:left="5962" w:hanging="360"/>
      </w:pPr>
    </w:lvl>
    <w:lvl w:ilvl="8" w:tplc="0809001B" w:tentative="1">
      <w:start w:val="1"/>
      <w:numFmt w:val="lowerRoman"/>
      <w:lvlText w:val="%9."/>
      <w:lvlJc w:val="right"/>
      <w:pPr>
        <w:ind w:left="6682" w:hanging="180"/>
      </w:pPr>
    </w:lvl>
  </w:abstractNum>
  <w:abstractNum w:abstractNumId="5"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046ED8"/>
    <w:multiLevelType w:val="hybridMultilevel"/>
    <w:tmpl w:val="C904443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A72554"/>
    <w:multiLevelType w:val="hybridMultilevel"/>
    <w:tmpl w:val="809A0D1C"/>
    <w:lvl w:ilvl="0" w:tplc="DACEBD58">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0F7A25"/>
    <w:multiLevelType w:val="hybridMultilevel"/>
    <w:tmpl w:val="E344572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6C11FE"/>
    <w:multiLevelType w:val="hybridMultilevel"/>
    <w:tmpl w:val="F7287DB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E2C5931"/>
    <w:multiLevelType w:val="hybridMultilevel"/>
    <w:tmpl w:val="5612453A"/>
    <w:lvl w:ilvl="0" w:tplc="3488BC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AF1668"/>
    <w:multiLevelType w:val="hybridMultilevel"/>
    <w:tmpl w:val="B67E814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9B15D3B"/>
    <w:multiLevelType w:val="hybridMultilevel"/>
    <w:tmpl w:val="BF98BDFA"/>
    <w:lvl w:ilvl="0" w:tplc="B7B65E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CEB05A5"/>
    <w:multiLevelType w:val="hybridMultilevel"/>
    <w:tmpl w:val="E632983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9271A0"/>
    <w:multiLevelType w:val="hybridMultilevel"/>
    <w:tmpl w:val="D4127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A773F5"/>
    <w:multiLevelType w:val="hybridMultilevel"/>
    <w:tmpl w:val="13366FA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BF62D8"/>
    <w:multiLevelType w:val="hybridMultilevel"/>
    <w:tmpl w:val="775A54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FC13EA4"/>
    <w:multiLevelType w:val="hybridMultilevel"/>
    <w:tmpl w:val="AE1A953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2564D5A"/>
    <w:multiLevelType w:val="hybridMultilevel"/>
    <w:tmpl w:val="F07A2A9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3C970DB"/>
    <w:multiLevelType w:val="hybridMultilevel"/>
    <w:tmpl w:val="FEB4D776"/>
    <w:lvl w:ilvl="0" w:tplc="5F12D484">
      <w:start w:val="1"/>
      <w:numFmt w:val="bullet"/>
      <w:pStyle w:val="ESR8Lista"/>
      <w:lvlText w:val=""/>
      <w:lvlJc w:val="left"/>
      <w:pPr>
        <w:ind w:left="958" w:hanging="360"/>
      </w:pPr>
      <w:rPr>
        <w:rFonts w:ascii="Wingdings" w:hAnsi="Wingdings" w:hint="default"/>
      </w:rPr>
    </w:lvl>
    <w:lvl w:ilvl="1" w:tplc="08090003">
      <w:start w:val="1"/>
      <w:numFmt w:val="bullet"/>
      <w:lvlText w:val="o"/>
      <w:lvlJc w:val="left"/>
      <w:pPr>
        <w:ind w:left="1678" w:hanging="360"/>
      </w:pPr>
      <w:rPr>
        <w:rFonts w:ascii="Courier New" w:hAnsi="Courier New" w:cs="Courier New" w:hint="default"/>
      </w:rPr>
    </w:lvl>
    <w:lvl w:ilvl="2" w:tplc="08090005">
      <w:start w:val="1"/>
      <w:numFmt w:val="bullet"/>
      <w:lvlText w:val=""/>
      <w:lvlJc w:val="left"/>
      <w:pPr>
        <w:ind w:left="2398" w:hanging="360"/>
      </w:pPr>
      <w:rPr>
        <w:rFonts w:ascii="Wingdings" w:hAnsi="Wingdings" w:hint="default"/>
      </w:rPr>
    </w:lvl>
    <w:lvl w:ilvl="3" w:tplc="08090001">
      <w:start w:val="1"/>
      <w:numFmt w:val="bullet"/>
      <w:lvlText w:val=""/>
      <w:lvlJc w:val="left"/>
      <w:pPr>
        <w:ind w:left="3118" w:hanging="360"/>
      </w:pPr>
      <w:rPr>
        <w:rFonts w:ascii="Symbol" w:hAnsi="Symbol" w:hint="default"/>
      </w:rPr>
    </w:lvl>
    <w:lvl w:ilvl="4" w:tplc="08090003" w:tentative="1">
      <w:start w:val="1"/>
      <w:numFmt w:val="bullet"/>
      <w:lvlText w:val="o"/>
      <w:lvlJc w:val="left"/>
      <w:pPr>
        <w:ind w:left="3838" w:hanging="360"/>
      </w:pPr>
      <w:rPr>
        <w:rFonts w:ascii="Courier New" w:hAnsi="Courier New" w:cs="Courier New" w:hint="default"/>
      </w:rPr>
    </w:lvl>
    <w:lvl w:ilvl="5" w:tplc="08090005" w:tentative="1">
      <w:start w:val="1"/>
      <w:numFmt w:val="bullet"/>
      <w:lvlText w:val=""/>
      <w:lvlJc w:val="left"/>
      <w:pPr>
        <w:ind w:left="4558" w:hanging="360"/>
      </w:pPr>
      <w:rPr>
        <w:rFonts w:ascii="Wingdings" w:hAnsi="Wingdings" w:hint="default"/>
      </w:rPr>
    </w:lvl>
    <w:lvl w:ilvl="6" w:tplc="08090001" w:tentative="1">
      <w:start w:val="1"/>
      <w:numFmt w:val="bullet"/>
      <w:lvlText w:val=""/>
      <w:lvlJc w:val="left"/>
      <w:pPr>
        <w:ind w:left="5278" w:hanging="360"/>
      </w:pPr>
      <w:rPr>
        <w:rFonts w:ascii="Symbol" w:hAnsi="Symbol" w:hint="default"/>
      </w:rPr>
    </w:lvl>
    <w:lvl w:ilvl="7" w:tplc="08090003" w:tentative="1">
      <w:start w:val="1"/>
      <w:numFmt w:val="bullet"/>
      <w:lvlText w:val="o"/>
      <w:lvlJc w:val="left"/>
      <w:pPr>
        <w:ind w:left="5998" w:hanging="360"/>
      </w:pPr>
      <w:rPr>
        <w:rFonts w:ascii="Courier New" w:hAnsi="Courier New" w:cs="Courier New" w:hint="default"/>
      </w:rPr>
    </w:lvl>
    <w:lvl w:ilvl="8" w:tplc="08090005" w:tentative="1">
      <w:start w:val="1"/>
      <w:numFmt w:val="bullet"/>
      <w:lvlText w:val=""/>
      <w:lvlJc w:val="left"/>
      <w:pPr>
        <w:ind w:left="6718" w:hanging="360"/>
      </w:pPr>
      <w:rPr>
        <w:rFonts w:ascii="Wingdings" w:hAnsi="Wingdings" w:hint="default"/>
      </w:rPr>
    </w:lvl>
  </w:abstractNum>
  <w:abstractNum w:abstractNumId="21" w15:restartNumberingAfterBreak="0">
    <w:nsid w:val="646F399F"/>
    <w:multiLevelType w:val="hybridMultilevel"/>
    <w:tmpl w:val="8A1278F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7D1BDF"/>
    <w:multiLevelType w:val="hybridMultilevel"/>
    <w:tmpl w:val="DC2C24A2"/>
    <w:lvl w:ilvl="0" w:tplc="F9107516">
      <w:start w:val="1"/>
      <w:numFmt w:val="bullet"/>
      <w:lvlText w:val="-"/>
      <w:lvlJc w:val="left"/>
      <w:pPr>
        <w:ind w:left="924" w:hanging="360"/>
      </w:pPr>
      <w:rPr>
        <w:rFonts w:ascii="Times New Roman" w:eastAsia="Times New Roman" w:hAnsi="Times New Roman" w:cs="Times New Roman" w:hint="default"/>
      </w:rPr>
    </w:lvl>
    <w:lvl w:ilvl="1" w:tplc="08090003" w:tentative="1">
      <w:start w:val="1"/>
      <w:numFmt w:val="bullet"/>
      <w:lvlText w:val="o"/>
      <w:lvlJc w:val="left"/>
      <w:pPr>
        <w:ind w:left="1644" w:hanging="360"/>
      </w:pPr>
      <w:rPr>
        <w:rFonts w:ascii="Courier New" w:hAnsi="Courier New" w:cs="Courier New" w:hint="default"/>
      </w:rPr>
    </w:lvl>
    <w:lvl w:ilvl="2" w:tplc="08090005" w:tentative="1">
      <w:start w:val="1"/>
      <w:numFmt w:val="bullet"/>
      <w:lvlText w:val=""/>
      <w:lvlJc w:val="left"/>
      <w:pPr>
        <w:ind w:left="2364" w:hanging="360"/>
      </w:pPr>
      <w:rPr>
        <w:rFonts w:ascii="Wingdings" w:hAnsi="Wingdings" w:hint="default"/>
      </w:rPr>
    </w:lvl>
    <w:lvl w:ilvl="3" w:tplc="08090001" w:tentative="1">
      <w:start w:val="1"/>
      <w:numFmt w:val="bullet"/>
      <w:lvlText w:val=""/>
      <w:lvlJc w:val="left"/>
      <w:pPr>
        <w:ind w:left="3084" w:hanging="360"/>
      </w:pPr>
      <w:rPr>
        <w:rFonts w:ascii="Symbol" w:hAnsi="Symbol" w:hint="default"/>
      </w:rPr>
    </w:lvl>
    <w:lvl w:ilvl="4" w:tplc="08090003" w:tentative="1">
      <w:start w:val="1"/>
      <w:numFmt w:val="bullet"/>
      <w:lvlText w:val="o"/>
      <w:lvlJc w:val="left"/>
      <w:pPr>
        <w:ind w:left="3804" w:hanging="360"/>
      </w:pPr>
      <w:rPr>
        <w:rFonts w:ascii="Courier New" w:hAnsi="Courier New" w:cs="Courier New" w:hint="default"/>
      </w:rPr>
    </w:lvl>
    <w:lvl w:ilvl="5" w:tplc="08090005" w:tentative="1">
      <w:start w:val="1"/>
      <w:numFmt w:val="bullet"/>
      <w:lvlText w:val=""/>
      <w:lvlJc w:val="left"/>
      <w:pPr>
        <w:ind w:left="4524" w:hanging="360"/>
      </w:pPr>
      <w:rPr>
        <w:rFonts w:ascii="Wingdings" w:hAnsi="Wingdings" w:hint="default"/>
      </w:rPr>
    </w:lvl>
    <w:lvl w:ilvl="6" w:tplc="08090001" w:tentative="1">
      <w:start w:val="1"/>
      <w:numFmt w:val="bullet"/>
      <w:lvlText w:val=""/>
      <w:lvlJc w:val="left"/>
      <w:pPr>
        <w:ind w:left="5244" w:hanging="360"/>
      </w:pPr>
      <w:rPr>
        <w:rFonts w:ascii="Symbol" w:hAnsi="Symbol" w:hint="default"/>
      </w:rPr>
    </w:lvl>
    <w:lvl w:ilvl="7" w:tplc="08090003" w:tentative="1">
      <w:start w:val="1"/>
      <w:numFmt w:val="bullet"/>
      <w:lvlText w:val="o"/>
      <w:lvlJc w:val="left"/>
      <w:pPr>
        <w:ind w:left="5964" w:hanging="360"/>
      </w:pPr>
      <w:rPr>
        <w:rFonts w:ascii="Courier New" w:hAnsi="Courier New" w:cs="Courier New" w:hint="default"/>
      </w:rPr>
    </w:lvl>
    <w:lvl w:ilvl="8" w:tplc="08090005" w:tentative="1">
      <w:start w:val="1"/>
      <w:numFmt w:val="bullet"/>
      <w:lvlText w:val=""/>
      <w:lvlJc w:val="left"/>
      <w:pPr>
        <w:ind w:left="6684" w:hanging="360"/>
      </w:pPr>
      <w:rPr>
        <w:rFonts w:ascii="Wingdings" w:hAnsi="Wingdings" w:hint="default"/>
      </w:rPr>
    </w:lvl>
  </w:abstractNum>
  <w:abstractNum w:abstractNumId="23" w15:restartNumberingAfterBreak="0">
    <w:nsid w:val="74B47427"/>
    <w:multiLevelType w:val="hybridMultilevel"/>
    <w:tmpl w:val="9C3C590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DC701CF"/>
    <w:multiLevelType w:val="hybridMultilevel"/>
    <w:tmpl w:val="32C8B49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5"/>
  </w:num>
  <w:num w:numId="3">
    <w:abstractNumId w:val="11"/>
  </w:num>
  <w:num w:numId="4">
    <w:abstractNumId w:val="22"/>
  </w:num>
  <w:num w:numId="5">
    <w:abstractNumId w:val="20"/>
  </w:num>
  <w:num w:numId="6">
    <w:abstractNumId w:val="0"/>
  </w:num>
  <w:num w:numId="7">
    <w:abstractNumId w:val="3"/>
  </w:num>
  <w:num w:numId="8">
    <w:abstractNumId w:val="4"/>
  </w:num>
  <w:num w:numId="9">
    <w:abstractNumId w:val="17"/>
  </w:num>
  <w:num w:numId="10">
    <w:abstractNumId w:val="13"/>
  </w:num>
  <w:num w:numId="11">
    <w:abstractNumId w:val="19"/>
  </w:num>
  <w:num w:numId="12">
    <w:abstractNumId w:val="6"/>
  </w:num>
  <w:num w:numId="13">
    <w:abstractNumId w:val="21"/>
  </w:num>
  <w:num w:numId="14">
    <w:abstractNumId w:val="9"/>
  </w:num>
  <w:num w:numId="15">
    <w:abstractNumId w:val="23"/>
  </w:num>
  <w:num w:numId="16">
    <w:abstractNumId w:val="15"/>
  </w:num>
  <w:num w:numId="17">
    <w:abstractNumId w:val="1"/>
  </w:num>
  <w:num w:numId="18">
    <w:abstractNumId w:val="7"/>
  </w:num>
  <w:num w:numId="19">
    <w:abstractNumId w:val="18"/>
  </w:num>
  <w:num w:numId="20">
    <w:abstractNumId w:val="2"/>
  </w:num>
  <w:num w:numId="21">
    <w:abstractNumId w:val="14"/>
  </w:num>
  <w:num w:numId="22">
    <w:abstractNumId w:val="12"/>
  </w:num>
  <w:num w:numId="23">
    <w:abstractNumId w:val="16"/>
  </w:num>
  <w:num w:numId="24">
    <w:abstractNumId w:val="24"/>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E3B"/>
    <w:rsid w:val="00002102"/>
    <w:rsid w:val="00047C0B"/>
    <w:rsid w:val="00081E20"/>
    <w:rsid w:val="000B0869"/>
    <w:rsid w:val="000B1932"/>
    <w:rsid w:val="000C67FF"/>
    <w:rsid w:val="000D79A3"/>
    <w:rsid w:val="001216CC"/>
    <w:rsid w:val="00141CB9"/>
    <w:rsid w:val="00144EE4"/>
    <w:rsid w:val="001669B3"/>
    <w:rsid w:val="00167C79"/>
    <w:rsid w:val="00193CE4"/>
    <w:rsid w:val="001C0F2F"/>
    <w:rsid w:val="00205839"/>
    <w:rsid w:val="0022555E"/>
    <w:rsid w:val="002A7743"/>
    <w:rsid w:val="002F3187"/>
    <w:rsid w:val="00345D56"/>
    <w:rsid w:val="003C3221"/>
    <w:rsid w:val="003E7214"/>
    <w:rsid w:val="003F6DD3"/>
    <w:rsid w:val="003F6F2B"/>
    <w:rsid w:val="00422D24"/>
    <w:rsid w:val="0044570C"/>
    <w:rsid w:val="0045127F"/>
    <w:rsid w:val="00457573"/>
    <w:rsid w:val="004623B5"/>
    <w:rsid w:val="00494214"/>
    <w:rsid w:val="004A26D4"/>
    <w:rsid w:val="004A2DE5"/>
    <w:rsid w:val="004D5DC8"/>
    <w:rsid w:val="004F60E2"/>
    <w:rsid w:val="0051626E"/>
    <w:rsid w:val="005165E7"/>
    <w:rsid w:val="00526DDB"/>
    <w:rsid w:val="005668A5"/>
    <w:rsid w:val="0059072E"/>
    <w:rsid w:val="006063E7"/>
    <w:rsid w:val="00660839"/>
    <w:rsid w:val="006962A4"/>
    <w:rsid w:val="006B090E"/>
    <w:rsid w:val="00735C7D"/>
    <w:rsid w:val="0078744D"/>
    <w:rsid w:val="007B4DD3"/>
    <w:rsid w:val="007D3296"/>
    <w:rsid w:val="007E49F3"/>
    <w:rsid w:val="007E5487"/>
    <w:rsid w:val="00824BD7"/>
    <w:rsid w:val="00843530"/>
    <w:rsid w:val="0093005F"/>
    <w:rsid w:val="00971033"/>
    <w:rsid w:val="00971302"/>
    <w:rsid w:val="009D360E"/>
    <w:rsid w:val="009F0842"/>
    <w:rsid w:val="009F411A"/>
    <w:rsid w:val="00A52ED7"/>
    <w:rsid w:val="00A71E07"/>
    <w:rsid w:val="00A846B7"/>
    <w:rsid w:val="00A921E2"/>
    <w:rsid w:val="00A95514"/>
    <w:rsid w:val="00B07F98"/>
    <w:rsid w:val="00B2076E"/>
    <w:rsid w:val="00B63CB7"/>
    <w:rsid w:val="00B76621"/>
    <w:rsid w:val="00B82E3B"/>
    <w:rsid w:val="00BB1E3B"/>
    <w:rsid w:val="00BE558F"/>
    <w:rsid w:val="00BE5B25"/>
    <w:rsid w:val="00C30020"/>
    <w:rsid w:val="00C556D7"/>
    <w:rsid w:val="00C56420"/>
    <w:rsid w:val="00C5653F"/>
    <w:rsid w:val="00C70AC8"/>
    <w:rsid w:val="00C8572B"/>
    <w:rsid w:val="00CA04B4"/>
    <w:rsid w:val="00CC64C0"/>
    <w:rsid w:val="00CE5A19"/>
    <w:rsid w:val="00CE62A2"/>
    <w:rsid w:val="00D64B7B"/>
    <w:rsid w:val="00E04137"/>
    <w:rsid w:val="00E058D9"/>
    <w:rsid w:val="00E4533C"/>
    <w:rsid w:val="00E60A0E"/>
    <w:rsid w:val="00E81599"/>
    <w:rsid w:val="00EA6189"/>
    <w:rsid w:val="00EB588E"/>
    <w:rsid w:val="00EF395E"/>
    <w:rsid w:val="00F012AC"/>
    <w:rsid w:val="00F42C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D924A1-9BF6-4CB0-BC56-AA1A2B5EA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C67F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0C67F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customStyle="1" w:styleId="Abstract">
    <w:name w:val="Abstract"/>
    <w:basedOn w:val="Normal"/>
    <w:next w:val="Normal"/>
    <w:rsid w:val="000C67FF"/>
    <w:pPr>
      <w:autoSpaceDE w:val="0"/>
      <w:autoSpaceDN w:val="0"/>
      <w:spacing w:before="20" w:after="0" w:line="240" w:lineRule="auto"/>
      <w:ind w:firstLine="202"/>
      <w:jc w:val="both"/>
    </w:pPr>
    <w:rPr>
      <w:rFonts w:ascii="Times New Roman" w:eastAsia="Times New Roman" w:hAnsi="Times New Roman" w:cs="Times New Roman"/>
      <w:b/>
      <w:bCs/>
      <w:sz w:val="18"/>
      <w:szCs w:val="18"/>
    </w:rPr>
  </w:style>
  <w:style w:type="character" w:customStyle="1" w:styleId="Heading2Char">
    <w:name w:val="Heading 2 Char"/>
    <w:basedOn w:val="DefaultParagraphFont"/>
    <w:link w:val="Heading2"/>
    <w:uiPriority w:val="9"/>
    <w:semiHidden/>
    <w:rsid w:val="000C67FF"/>
    <w:rPr>
      <w:rFonts w:asciiTheme="majorHAnsi" w:eastAsiaTheme="majorEastAsia" w:hAnsiTheme="majorHAnsi" w:cstheme="majorBidi"/>
      <w:color w:val="2E74B5" w:themeColor="accent1" w:themeShade="BF"/>
      <w:sz w:val="26"/>
      <w:szCs w:val="26"/>
    </w:rPr>
  </w:style>
  <w:style w:type="paragraph" w:customStyle="1" w:styleId="Text">
    <w:name w:val="Text"/>
    <w:basedOn w:val="Normal"/>
    <w:link w:val="TextCar"/>
    <w:rsid w:val="000C67FF"/>
    <w:pPr>
      <w:widowControl w:val="0"/>
      <w:autoSpaceDE w:val="0"/>
      <w:autoSpaceDN w:val="0"/>
      <w:spacing w:after="0" w:line="252" w:lineRule="auto"/>
      <w:ind w:firstLine="202"/>
      <w:jc w:val="both"/>
    </w:pPr>
    <w:rPr>
      <w:rFonts w:ascii="Times New Roman" w:eastAsia="Times New Roman" w:hAnsi="Times New Roman" w:cs="Times New Roman"/>
      <w:sz w:val="20"/>
      <w:szCs w:val="20"/>
    </w:rPr>
  </w:style>
  <w:style w:type="paragraph" w:customStyle="1" w:styleId="ICREtext">
    <w:name w:val="ICRE text"/>
    <w:basedOn w:val="Text"/>
    <w:link w:val="ICREtextCar"/>
    <w:qFormat/>
    <w:rsid w:val="000C67FF"/>
  </w:style>
  <w:style w:type="character" w:customStyle="1" w:styleId="TextCar">
    <w:name w:val="Text Car"/>
    <w:basedOn w:val="DefaultParagraphFont"/>
    <w:link w:val="Text"/>
    <w:rsid w:val="000C67FF"/>
    <w:rPr>
      <w:rFonts w:ascii="Times New Roman" w:eastAsia="Times New Roman" w:hAnsi="Times New Roman" w:cs="Times New Roman"/>
      <w:sz w:val="20"/>
      <w:szCs w:val="20"/>
    </w:rPr>
  </w:style>
  <w:style w:type="character" w:customStyle="1" w:styleId="ICREtextCar">
    <w:name w:val="ICRE text Car"/>
    <w:basedOn w:val="TextCar"/>
    <w:link w:val="ICREtext"/>
    <w:rsid w:val="000C67FF"/>
    <w:rPr>
      <w:rFonts w:ascii="Times New Roman" w:eastAsia="Times New Roman" w:hAnsi="Times New Roman" w:cs="Times New Roman"/>
      <w:sz w:val="20"/>
      <w:szCs w:val="20"/>
    </w:rPr>
  </w:style>
  <w:style w:type="paragraph" w:styleId="Title">
    <w:name w:val="Title"/>
    <w:aliases w:val="Titulo 1,Título 1.1"/>
    <w:basedOn w:val="Normal"/>
    <w:next w:val="Normal"/>
    <w:link w:val="TitleChar"/>
    <w:qFormat/>
    <w:rsid w:val="000C67FF"/>
    <w:pPr>
      <w:framePr w:w="9360" w:hSpace="187" w:vSpace="187" w:wrap="notBeside" w:vAnchor="text" w:hAnchor="page" w:xAlign="center" w:y="1"/>
      <w:autoSpaceDE w:val="0"/>
      <w:autoSpaceDN w:val="0"/>
      <w:spacing w:after="0" w:line="240" w:lineRule="auto"/>
      <w:jc w:val="center"/>
    </w:pPr>
    <w:rPr>
      <w:rFonts w:ascii="Times New Roman" w:eastAsia="Times New Roman" w:hAnsi="Times New Roman" w:cs="Times New Roman"/>
      <w:kern w:val="28"/>
      <w:sz w:val="48"/>
      <w:szCs w:val="48"/>
    </w:rPr>
  </w:style>
  <w:style w:type="character" w:customStyle="1" w:styleId="TitleChar">
    <w:name w:val="Title Char"/>
    <w:aliases w:val="Titulo 1 Char,Título 1.1 Char"/>
    <w:basedOn w:val="DefaultParagraphFont"/>
    <w:link w:val="Title"/>
    <w:rsid w:val="000C67FF"/>
    <w:rPr>
      <w:rFonts w:ascii="Times New Roman" w:eastAsia="Times New Roman" w:hAnsi="Times New Roman" w:cs="Times New Roman"/>
      <w:kern w:val="28"/>
      <w:sz w:val="48"/>
      <w:szCs w:val="48"/>
    </w:rPr>
  </w:style>
  <w:style w:type="paragraph" w:customStyle="1" w:styleId="ESR8Figuras">
    <w:name w:val="ESR8 Figuras"/>
    <w:basedOn w:val="Normal"/>
    <w:link w:val="ESR8FigurasCar"/>
    <w:qFormat/>
    <w:rsid w:val="000C67FF"/>
    <w:pPr>
      <w:tabs>
        <w:tab w:val="left" w:pos="5040"/>
      </w:tabs>
      <w:spacing w:after="0" w:line="240" w:lineRule="auto"/>
      <w:ind w:firstLine="238"/>
      <w:jc w:val="center"/>
    </w:pPr>
    <w:rPr>
      <w:rFonts w:ascii="Times New Roman" w:eastAsia="SimSun" w:hAnsi="Times New Roman" w:cs="Times New Roman"/>
      <w:noProof/>
      <w:kern w:val="1"/>
      <w:sz w:val="18"/>
      <w:szCs w:val="18"/>
      <w:lang w:val="en-GB" w:eastAsia="hi-IN" w:bidi="hi-IN"/>
    </w:rPr>
  </w:style>
  <w:style w:type="character" w:customStyle="1" w:styleId="ESR8FigurasCar">
    <w:name w:val="ESR8 Figuras Car"/>
    <w:link w:val="ESR8Figuras"/>
    <w:rsid w:val="000C67FF"/>
    <w:rPr>
      <w:rFonts w:ascii="Times New Roman" w:eastAsia="SimSun" w:hAnsi="Times New Roman" w:cs="Times New Roman"/>
      <w:noProof/>
      <w:kern w:val="1"/>
      <w:sz w:val="18"/>
      <w:szCs w:val="18"/>
      <w:lang w:val="en-GB" w:eastAsia="hi-IN" w:bidi="hi-IN"/>
    </w:rPr>
  </w:style>
  <w:style w:type="character" w:customStyle="1" w:styleId="Heading1Char">
    <w:name w:val="Heading 1 Char"/>
    <w:basedOn w:val="DefaultParagraphFont"/>
    <w:link w:val="Heading1"/>
    <w:uiPriority w:val="9"/>
    <w:rsid w:val="000C67FF"/>
    <w:rPr>
      <w:rFonts w:asciiTheme="majorHAnsi" w:eastAsiaTheme="majorEastAsia" w:hAnsiTheme="majorHAnsi" w:cstheme="majorBidi"/>
      <w:color w:val="2E74B5" w:themeColor="accent1" w:themeShade="BF"/>
      <w:sz w:val="32"/>
      <w:szCs w:val="32"/>
    </w:rPr>
  </w:style>
  <w:style w:type="paragraph" w:customStyle="1" w:styleId="Equation">
    <w:name w:val="Equation"/>
    <w:basedOn w:val="Normal"/>
    <w:next w:val="Normal"/>
    <w:rsid w:val="00660839"/>
    <w:pPr>
      <w:widowControl w:val="0"/>
      <w:tabs>
        <w:tab w:val="right" w:pos="5040"/>
      </w:tabs>
      <w:autoSpaceDE w:val="0"/>
      <w:autoSpaceDN w:val="0"/>
      <w:spacing w:after="0" w:line="252" w:lineRule="auto"/>
      <w:jc w:val="both"/>
    </w:pPr>
    <w:rPr>
      <w:rFonts w:ascii="Times New Roman" w:eastAsia="Times New Roman" w:hAnsi="Times New Roman" w:cs="Times New Roman"/>
      <w:sz w:val="20"/>
      <w:szCs w:val="20"/>
    </w:rPr>
  </w:style>
  <w:style w:type="paragraph" w:customStyle="1" w:styleId="ESR8Texto">
    <w:name w:val="ESR8 Texto"/>
    <w:basedOn w:val="Normal"/>
    <w:link w:val="ESR8TextoCar"/>
    <w:qFormat/>
    <w:rsid w:val="00660839"/>
    <w:pPr>
      <w:tabs>
        <w:tab w:val="left" w:pos="5040"/>
      </w:tabs>
      <w:spacing w:after="0" w:line="240" w:lineRule="auto"/>
      <w:ind w:firstLine="238"/>
      <w:jc w:val="both"/>
    </w:pPr>
    <w:rPr>
      <w:rFonts w:ascii="LM Roman 17" w:eastAsia="SimSun" w:hAnsi="LM Roman 17" w:cs="Mangal"/>
      <w:noProof/>
      <w:kern w:val="1"/>
      <w:sz w:val="24"/>
      <w:szCs w:val="24"/>
      <w:lang w:val="en-GB" w:eastAsia="hi-IN" w:bidi="hi-IN"/>
    </w:rPr>
  </w:style>
  <w:style w:type="character" w:customStyle="1" w:styleId="ESR8TextoCar">
    <w:name w:val="ESR8 Texto Car"/>
    <w:link w:val="ESR8Texto"/>
    <w:rsid w:val="00660839"/>
    <w:rPr>
      <w:rFonts w:ascii="LM Roman 17" w:eastAsia="SimSun" w:hAnsi="LM Roman 17" w:cs="Mangal"/>
      <w:noProof/>
      <w:kern w:val="1"/>
      <w:sz w:val="24"/>
      <w:szCs w:val="24"/>
      <w:lang w:val="en-GB" w:eastAsia="hi-IN" w:bidi="hi-IN"/>
    </w:rPr>
  </w:style>
  <w:style w:type="paragraph" w:customStyle="1" w:styleId="ESR8Lista">
    <w:name w:val="ESR8 Lista"/>
    <w:basedOn w:val="ESR8Texto"/>
    <w:link w:val="ESR8ListaCar"/>
    <w:qFormat/>
    <w:rsid w:val="00660839"/>
    <w:pPr>
      <w:numPr>
        <w:numId w:val="5"/>
      </w:numPr>
      <w:tabs>
        <w:tab w:val="clear" w:pos="5040"/>
        <w:tab w:val="left" w:pos="851"/>
      </w:tabs>
      <w:ind w:left="567" w:right="220" w:hanging="141"/>
    </w:pPr>
    <w:rPr>
      <w:rFonts w:ascii="Times New Roman" w:hAnsi="Times New Roman" w:cs="Times New Roman"/>
      <w:sz w:val="16"/>
    </w:rPr>
  </w:style>
  <w:style w:type="character" w:customStyle="1" w:styleId="ESR8ListaCar">
    <w:name w:val="ESR8 Lista Car"/>
    <w:link w:val="ESR8Lista"/>
    <w:rsid w:val="00660839"/>
    <w:rPr>
      <w:rFonts w:ascii="Times New Roman" w:eastAsia="SimSun" w:hAnsi="Times New Roman" w:cs="Times New Roman"/>
      <w:noProof/>
      <w:kern w:val="1"/>
      <w:sz w:val="16"/>
      <w:szCs w:val="24"/>
      <w:lang w:val="en-GB" w:eastAsia="hi-IN" w:bidi="hi-IN"/>
    </w:rPr>
  </w:style>
  <w:style w:type="paragraph" w:customStyle="1" w:styleId="Figurecaption">
    <w:name w:val="Figure caption"/>
    <w:basedOn w:val="Normal"/>
    <w:next w:val="Normal"/>
    <w:qFormat/>
    <w:rsid w:val="00735C7D"/>
    <w:pPr>
      <w:autoSpaceDE w:val="0"/>
      <w:autoSpaceDN w:val="0"/>
      <w:spacing w:after="0" w:line="240" w:lineRule="auto"/>
      <w:jc w:val="center"/>
    </w:pPr>
    <w:rPr>
      <w:rFonts w:ascii="Times New Roman" w:eastAsia="Times New Roman" w:hAnsi="Times New Roman" w:cs="Times New Roman"/>
      <w:sz w:val="16"/>
      <w:szCs w:val="16"/>
    </w:rPr>
  </w:style>
  <w:style w:type="paragraph" w:customStyle="1" w:styleId="TextICRT">
    <w:name w:val="Text ICRT"/>
    <w:basedOn w:val="Text"/>
    <w:link w:val="TextICRTCar"/>
    <w:qFormat/>
    <w:rsid w:val="00843530"/>
    <w:pPr>
      <w:ind w:firstLine="204"/>
    </w:pPr>
  </w:style>
  <w:style w:type="character" w:customStyle="1" w:styleId="TextICRTCar">
    <w:name w:val="Text ICRT Car"/>
    <w:basedOn w:val="TextCar"/>
    <w:link w:val="TextICRT"/>
    <w:rsid w:val="00843530"/>
    <w:rPr>
      <w:rFonts w:ascii="Times New Roman" w:eastAsia="Times New Roman" w:hAnsi="Times New Roman" w:cs="Times New Roman"/>
      <w:sz w:val="20"/>
      <w:szCs w:val="20"/>
    </w:rPr>
  </w:style>
  <w:style w:type="paragraph" w:customStyle="1" w:styleId="ICREtabletext">
    <w:name w:val="ICRE table text"/>
    <w:basedOn w:val="Normal"/>
    <w:link w:val="ICREtabletextCar"/>
    <w:qFormat/>
    <w:rsid w:val="00F012AC"/>
    <w:pPr>
      <w:autoSpaceDE w:val="0"/>
      <w:autoSpaceDN w:val="0"/>
      <w:spacing w:after="0" w:line="240" w:lineRule="auto"/>
    </w:pPr>
    <w:rPr>
      <w:rFonts w:ascii="Times New Roman" w:eastAsia="Times New Roman" w:hAnsi="Times New Roman" w:cs="Times New Roman"/>
      <w:sz w:val="16"/>
      <w:szCs w:val="16"/>
    </w:rPr>
  </w:style>
  <w:style w:type="character" w:customStyle="1" w:styleId="ICREtabletextCar">
    <w:name w:val="ICRE table text Car"/>
    <w:link w:val="ICREtabletext"/>
    <w:rsid w:val="00F012AC"/>
    <w:rPr>
      <w:rFonts w:ascii="Times New Roman" w:eastAsia="Times New Roman" w:hAnsi="Times New Roman" w:cs="Times New Roman"/>
      <w:sz w:val="16"/>
      <w:szCs w:val="16"/>
    </w:rPr>
  </w:style>
  <w:style w:type="paragraph" w:customStyle="1" w:styleId="ESR8Tablacontent">
    <w:name w:val="ESR8 Tabla content"/>
    <w:basedOn w:val="Normal"/>
    <w:next w:val="Normal"/>
    <w:qFormat/>
    <w:rsid w:val="00F012AC"/>
    <w:pPr>
      <w:widowControl w:val="0"/>
      <w:autoSpaceDE w:val="0"/>
      <w:autoSpaceDN w:val="0"/>
      <w:spacing w:after="0" w:line="240" w:lineRule="auto"/>
      <w:jc w:val="center"/>
    </w:pPr>
    <w:rPr>
      <w:rFonts w:ascii="LM Roman 9" w:eastAsia="Times New Roman" w:hAnsi="LM Roman 9" w:cs="Times New Roman"/>
      <w:noProof/>
      <w:sz w:val="16"/>
      <w:szCs w:val="16"/>
    </w:rPr>
  </w:style>
  <w:style w:type="paragraph" w:customStyle="1" w:styleId="Tabletitle">
    <w:name w:val="Table title"/>
    <w:basedOn w:val="Normal"/>
    <w:link w:val="TabletitleCar"/>
    <w:qFormat/>
    <w:rsid w:val="00D64B7B"/>
    <w:pPr>
      <w:autoSpaceDE w:val="0"/>
      <w:autoSpaceDN w:val="0"/>
      <w:spacing w:after="0" w:line="240" w:lineRule="auto"/>
      <w:jc w:val="center"/>
    </w:pPr>
    <w:rPr>
      <w:rFonts w:ascii="Times New Roman" w:eastAsia="Times New Roman" w:hAnsi="Times New Roman" w:cs="Times New Roman"/>
      <w:smallCaps/>
      <w:sz w:val="16"/>
      <w:szCs w:val="16"/>
    </w:rPr>
  </w:style>
  <w:style w:type="character" w:customStyle="1" w:styleId="TabletitleCar">
    <w:name w:val="Table title Car"/>
    <w:link w:val="Tabletitle"/>
    <w:rsid w:val="00D64B7B"/>
    <w:rPr>
      <w:rFonts w:ascii="Times New Roman" w:eastAsia="Times New Roman" w:hAnsi="Times New Roman" w:cs="Times New Roman"/>
      <w:smallCaps/>
      <w:sz w:val="16"/>
      <w:szCs w:val="16"/>
    </w:rPr>
  </w:style>
  <w:style w:type="paragraph" w:customStyle="1" w:styleId="ICREFigure">
    <w:name w:val="ICRE Figure"/>
    <w:basedOn w:val="Text"/>
    <w:link w:val="ICREFigureCar"/>
    <w:qFormat/>
    <w:rsid w:val="00E4533C"/>
    <w:pPr>
      <w:spacing w:before="120"/>
      <w:ind w:firstLine="0"/>
      <w:jc w:val="center"/>
    </w:pPr>
    <w:rPr>
      <w:noProof/>
      <w:sz w:val="18"/>
    </w:rPr>
  </w:style>
  <w:style w:type="character" w:customStyle="1" w:styleId="ICREFigureCar">
    <w:name w:val="ICRE Figure Car"/>
    <w:link w:val="ICREFigure"/>
    <w:rsid w:val="00E4533C"/>
    <w:rPr>
      <w:rFonts w:ascii="Times New Roman" w:eastAsia="Times New Roman" w:hAnsi="Times New Roman" w:cs="Times New Roman"/>
      <w:noProof/>
      <w:sz w:val="18"/>
      <w:szCs w:val="20"/>
    </w:rPr>
  </w:style>
  <w:style w:type="paragraph" w:styleId="BalloonText">
    <w:name w:val="Balloon Text"/>
    <w:basedOn w:val="Normal"/>
    <w:link w:val="BalloonTextChar"/>
    <w:semiHidden/>
    <w:rsid w:val="007B4DD3"/>
    <w:pPr>
      <w:autoSpaceDE w:val="0"/>
      <w:autoSpaceDN w:val="0"/>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semiHidden/>
    <w:rsid w:val="007B4DD3"/>
    <w:rPr>
      <w:rFonts w:ascii="Tahoma" w:eastAsia="Times New Roman" w:hAnsi="Tahoma" w:cs="Tahoma"/>
      <w:sz w:val="16"/>
      <w:szCs w:val="16"/>
    </w:rPr>
  </w:style>
  <w:style w:type="paragraph" w:styleId="FootnoteText">
    <w:name w:val="footnote text"/>
    <w:basedOn w:val="Normal"/>
    <w:link w:val="FootnoteTextChar"/>
    <w:rsid w:val="00141CB9"/>
    <w:pPr>
      <w:autoSpaceDE w:val="0"/>
      <w:autoSpaceDN w:val="0"/>
      <w:spacing w:after="0" w:line="240" w:lineRule="auto"/>
      <w:ind w:firstLine="202"/>
      <w:jc w:val="both"/>
    </w:pPr>
    <w:rPr>
      <w:rFonts w:ascii="Times New Roman" w:eastAsia="Times New Roman" w:hAnsi="Times New Roman" w:cs="Times New Roman"/>
      <w:sz w:val="16"/>
      <w:szCs w:val="16"/>
    </w:rPr>
  </w:style>
  <w:style w:type="character" w:customStyle="1" w:styleId="FootnoteTextChar">
    <w:name w:val="Footnote Text Char"/>
    <w:basedOn w:val="DefaultParagraphFont"/>
    <w:link w:val="FootnoteText"/>
    <w:rsid w:val="00141CB9"/>
    <w:rPr>
      <w:rFonts w:ascii="Times New Roman" w:eastAsia="Times New Roman" w:hAnsi="Times New Roman" w:cs="Times New Roman"/>
      <w:sz w:val="16"/>
      <w:szCs w:val="16"/>
    </w:rPr>
  </w:style>
  <w:style w:type="character" w:styleId="FootnoteReference">
    <w:name w:val="footnote reference"/>
    <w:rsid w:val="00141CB9"/>
    <w:rPr>
      <w:vertAlign w:val="superscript"/>
    </w:rPr>
  </w:style>
  <w:style w:type="paragraph" w:customStyle="1" w:styleId="ESR8Tabla">
    <w:name w:val="ESR8 Tabla"/>
    <w:basedOn w:val="ESR8Tablacontent"/>
    <w:link w:val="ESR8TablaCar"/>
    <w:qFormat/>
    <w:rsid w:val="00C70AC8"/>
    <w:rPr>
      <w:rFonts w:ascii="Times New Roman" w:hAnsi="Times New Roman"/>
    </w:rPr>
  </w:style>
  <w:style w:type="character" w:customStyle="1" w:styleId="ESR8TablaCar">
    <w:name w:val="ESR8 Tabla Car"/>
    <w:link w:val="ESR8Tabla"/>
    <w:rsid w:val="00C70AC8"/>
    <w:rPr>
      <w:rFonts w:ascii="Times New Roman" w:eastAsia="Times New Roman" w:hAnsi="Times New Roman" w:cs="Times New Roman"/>
      <w:noProo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0.wmf"/><Relationship Id="rId26" Type="http://schemas.openxmlformats.org/officeDocument/2006/relationships/image" Target="media/image15.png"/><Relationship Id="rId39" Type="http://schemas.openxmlformats.org/officeDocument/2006/relationships/oleObject" Target="embeddings/oleObject9.bin"/><Relationship Id="rId21" Type="http://schemas.openxmlformats.org/officeDocument/2006/relationships/image" Target="media/image12.png"/><Relationship Id="rId34" Type="http://schemas.openxmlformats.org/officeDocument/2006/relationships/image" Target="media/image19.wmf"/><Relationship Id="rId42" Type="http://schemas.openxmlformats.org/officeDocument/2006/relationships/image" Target="media/image23.png"/><Relationship Id="rId47" Type="http://schemas.openxmlformats.org/officeDocument/2006/relationships/image" Target="../../../../../frms7/AppData/Local/Temp/SNAGHTML3dc64e67.PNG" TargetMode="External"/><Relationship Id="rId50" Type="http://schemas.openxmlformats.org/officeDocument/2006/relationships/image" Target="../../../../../../frms7/AppData/Local/Temp/SNAGHTML323038d6.PNG" TargetMode="External"/><Relationship Id="rId55" Type="http://schemas.openxmlformats.org/officeDocument/2006/relationships/image" Target="media/image31.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oleObject" Target="embeddings/oleObject4.bin"/><Relationship Id="rId11" Type="http://schemas.openxmlformats.org/officeDocument/2006/relationships/image" Target="media/image5.wmf"/><Relationship Id="rId24" Type="http://schemas.openxmlformats.org/officeDocument/2006/relationships/image" Target="media/image14.png"/><Relationship Id="rId32" Type="http://schemas.openxmlformats.org/officeDocument/2006/relationships/image" Target="media/image18.wmf"/><Relationship Id="rId37" Type="http://schemas.openxmlformats.org/officeDocument/2006/relationships/oleObject" Target="embeddings/oleObject8.bin"/><Relationship Id="rId40" Type="http://schemas.openxmlformats.org/officeDocument/2006/relationships/image" Target="media/image22.png"/><Relationship Id="rId45" Type="http://schemas.openxmlformats.org/officeDocument/2006/relationships/image" Target="../../../../../frms7/AppData/Local/Temp/SNAGHTML3dc0b617.PNG" TargetMode="External"/><Relationship Id="rId53" Type="http://schemas.openxmlformats.org/officeDocument/2006/relationships/image" Target="media/image30.png"/><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2.bin"/><Relationship Id="rId22" Type="http://schemas.openxmlformats.org/officeDocument/2006/relationships/image" Target="media/image13.png"/><Relationship Id="rId27" Type="http://schemas.openxmlformats.org/officeDocument/2006/relationships/image" Target="../../../../../frms7/AppData/Local/Temp/SNAGHTML3c9a84db.PNG" TargetMode="External"/><Relationship Id="rId30" Type="http://schemas.openxmlformats.org/officeDocument/2006/relationships/image" Target="media/image17.wmf"/><Relationship Id="rId35" Type="http://schemas.openxmlformats.org/officeDocument/2006/relationships/oleObject" Target="embeddings/oleObject7.bin"/><Relationship Id="rId43" Type="http://schemas.openxmlformats.org/officeDocument/2006/relationships/image" Target="media/image24.png"/><Relationship Id="rId48" Type="http://schemas.openxmlformats.org/officeDocument/2006/relationships/image" Target="media/image27.png"/><Relationship Id="rId56"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image" Target="media/image29.png"/><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9.png"/><Relationship Id="rId25" Type="http://schemas.openxmlformats.org/officeDocument/2006/relationships/image" Target="../../../../../frms7/AppData/Local/Temp/SNAGHTML3c94b781.PNG" TargetMode="External"/><Relationship Id="rId33" Type="http://schemas.openxmlformats.org/officeDocument/2006/relationships/oleObject" Target="embeddings/oleObject6.bin"/><Relationship Id="rId38" Type="http://schemas.openxmlformats.org/officeDocument/2006/relationships/image" Target="media/image21.wmf"/><Relationship Id="rId46" Type="http://schemas.openxmlformats.org/officeDocument/2006/relationships/image" Target="media/image26.png"/><Relationship Id="rId5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frms7/AppData/Local/Temp/SNAGHTML3d7976e4.PNG" TargetMode="External"/><Relationship Id="rId54" Type="http://schemas.openxmlformats.org/officeDocument/2006/relationships/image" Target="../../../../../../frms7/AppData/Local/Temp/SNAGHTML3450a63f.PNG"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frms7/AppData/Local/Temp/SNAGHTML290d9e86.PNG" TargetMode="External"/><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8.png"/><Relationship Id="rId57" Type="http://schemas.openxmlformats.org/officeDocument/2006/relationships/footer" Target="footer1.xml"/><Relationship Id="rId10" Type="http://schemas.openxmlformats.org/officeDocument/2006/relationships/image" Target="media/image4.png"/><Relationship Id="rId31" Type="http://schemas.openxmlformats.org/officeDocument/2006/relationships/oleObject" Target="embeddings/oleObject5.bin"/><Relationship Id="rId44" Type="http://schemas.openxmlformats.org/officeDocument/2006/relationships/image" Target="media/image25.png"/><Relationship Id="rId52" Type="http://schemas.openxmlformats.org/officeDocument/2006/relationships/image" Target="../../../../../../frms7/AppData/Local/Temp/SNAGHTML33ea86c1.PNG"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25</Pages>
  <Words>10570</Words>
  <Characters>60254</Characters>
  <Application>Microsoft Office Word</Application>
  <DocSecurity>0</DocSecurity>
  <Lines>502</Lines>
  <Paragraphs>141</Paragraphs>
  <ScaleCrop>false</ScaleCrop>
  <HeadingPairs>
    <vt:vector size="4" baseType="variant">
      <vt:variant>
        <vt:lpstr>Title</vt:lpstr>
      </vt:variant>
      <vt:variant>
        <vt:i4>1</vt:i4>
      </vt:variant>
      <vt:variant>
        <vt:lpstr>Headings</vt:lpstr>
      </vt:variant>
      <vt:variant>
        <vt:i4>26</vt:i4>
      </vt:variant>
    </vt:vector>
  </HeadingPairs>
  <TitlesOfParts>
    <vt:vector size="27" baseType="lpstr">
      <vt:lpstr/>
      <vt:lpstr>    Problem statement</vt:lpstr>
      <vt:lpstr>    Optimization of the manufacturing process</vt:lpstr>
      <vt:lpstr/>
      <vt:lpstr>METHODOLOGY</vt:lpstr>
      <vt:lpstr>    </vt:lpstr>
      <vt:lpstr>    Empirical approach</vt:lpstr>
      <vt:lpstr>    Preliminary Phase</vt:lpstr>
      <vt:lpstr>    </vt:lpstr>
      <vt:lpstr>    Compaction phase</vt:lpstr>
      <vt:lpstr>    </vt:lpstr>
      <vt:lpstr>    Post-compaction phase</vt:lpstr>
      <vt:lpstr>    Mix-design of conventional Hot mix asphalt (HMA)</vt:lpstr>
      <vt:lpstr>    Aggregate gradation and properties</vt:lpstr>
      <vt:lpstr>    </vt:lpstr>
      <vt:lpstr>    Asphalt binder</vt:lpstr>
      <vt:lpstr>    Rubber particles from scrap tires.</vt:lpstr>
      <vt:lpstr>MIXTURES</vt:lpstr>
      <vt:lpstr>EMPIRICAL APPROACH: RESULTS AND DISCUSSION</vt:lpstr>
      <vt:lpstr>    </vt:lpstr>
      <vt:lpstr>    Superpave asphalt mixtures: Mix-Design</vt:lpstr>
      <vt:lpstr>    “Beta factor.”</vt:lpstr>
      <vt:lpstr>    “Beta factors” averaged results</vt:lpstr>
      <vt:lpstr>MIX-DESIGN OF DRY RUBBERIZED MIXTURES </vt:lpstr>
      <vt:lpstr>    </vt:lpstr>
      <vt:lpstr>    DRY RUBBER 1.5%#60_40 Ndes.152 b*.5-5.5% </vt:lpstr>
      <vt:lpstr>    DRY RUBBER 2%#60_40 Ndes.181 b*.6-6.5% </vt:lpstr>
    </vt:vector>
  </TitlesOfParts>
  <Company/>
  <LinksUpToDate>false</LinksUpToDate>
  <CharactersWithSpaces>70683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VOLUMETRIC MIX-DESIGN OPTIMIZATION OF BITUMINOUS RUBBER-MIXTURES IN RAILWAY SUB-BALLAST</dc:title>
  <dc:subject/>
  <dc:creator>Rampyari</dc:creator>
  <cp:keywords/>
  <dc:description/>
  <cp:lastModifiedBy>Rampyari</cp:lastModifiedBy>
  <cp:revision>11</cp:revision>
  <cp:lastPrinted>2017-06-07T07:34:00Z</cp:lastPrinted>
  <dcterms:created xsi:type="dcterms:W3CDTF">2018-01-22T10:51:00Z</dcterms:created>
  <dcterms:modified xsi:type="dcterms:W3CDTF">2018-01-24T15:59:00Z</dcterms:modified>
</cp:coreProperties>
</file>